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924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502" w:rsidRDefault="00AF6A6A" w:rsidP="00A9244C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A9244C" w:rsidRPr="00A9244C" w:rsidRDefault="00A9244C" w:rsidP="00A9244C">
      <w:pPr>
        <w:pStyle w:val="a7"/>
        <w:spacing w:after="0"/>
        <w:ind w:firstLine="567"/>
        <w:contextualSpacing/>
        <w:jc w:val="center"/>
        <w:rPr>
          <w:b/>
          <w:bCs/>
          <w:sz w:val="27"/>
          <w:szCs w:val="27"/>
        </w:rPr>
      </w:pPr>
      <w:r w:rsidRPr="00A9244C">
        <w:rPr>
          <w:b/>
          <w:bCs/>
          <w:sz w:val="27"/>
          <w:szCs w:val="27"/>
        </w:rPr>
        <w:t>С какого возраста наступает уголовная ответственность за преступления экстремистской направленности?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Отвечает прокурор уголовно-судебного отдела Андрей Закурдаев: Круг экстремистских преступлений достаточно широк. В соответствии с примечанием 2 к ст. 282.1 УК РФ 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В Уголовном кодексе РФ, в частности, указаны следующие составы преступлений экстремистской направленности: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- публичные призывы (т.е. обращения к другим лицам в любой форме) к осуществлению экстремистской деятельности (ст. 280 УК РФ);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- публичные призывы к осуществлению действий, направленных на нарушение территориальной целостности РФ (ст. 280.1 УК РФ);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- действия (например, высказывания о необходимости противоправных действий),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СМИ либо информационно-телекоммуникационных сетей, включая сеть Интернет, совершенные лицом после его привлечения к административной ответственности за аналогичное деяние в течение одного года (ч. 1 ст. 282 УК РФ).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Субъектами преступлений экстремистской направленности могут быть лица, достигшие шестнадцатилетнего возраста.</w:t>
      </w:r>
    </w:p>
    <w:p w:rsidR="00A9244C" w:rsidRPr="00A9244C" w:rsidRDefault="00A9244C" w:rsidP="00A9244C">
      <w:pPr>
        <w:pStyle w:val="a7"/>
        <w:spacing w:after="0" w:afterAutospacing="0"/>
        <w:ind w:firstLine="567"/>
        <w:contextualSpacing/>
        <w:jc w:val="both"/>
        <w:rPr>
          <w:sz w:val="27"/>
          <w:szCs w:val="27"/>
        </w:rPr>
      </w:pPr>
      <w:r w:rsidRPr="00A9244C">
        <w:rPr>
          <w:sz w:val="27"/>
          <w:szCs w:val="27"/>
        </w:rPr>
        <w:t>Лица в возрасте от 14 до 16 лет, совершившие совместно с членами экстремистского сообщества конкретные преступления, подлежат уголовной ответственности лишь за те преступления, ответственность за которые предусмотрена законом с четырнадцатилетнего возраста (статья 20 УК РФ). Например, убийство, причинение тяжкого и среднего вреда здоровью, хулиганство, совершенное с применением оружия или связанное с сопротивлением представителю власти.</w:t>
      </w:r>
    </w:p>
    <w:p w:rsidR="005139A5" w:rsidRPr="00A9244C" w:rsidRDefault="005139A5" w:rsidP="005139A5">
      <w:pPr>
        <w:pStyle w:val="a7"/>
        <w:spacing w:after="0" w:afterAutospacing="0"/>
        <w:contextualSpacing/>
        <w:jc w:val="both"/>
        <w:rPr>
          <w:sz w:val="27"/>
          <w:szCs w:val="27"/>
        </w:rPr>
      </w:pPr>
      <w:bookmarkStart w:id="0" w:name="_GoBack"/>
      <w:bookmarkEnd w:id="0"/>
    </w:p>
    <w:p w:rsidR="00184E11" w:rsidRPr="00A9244C" w:rsidRDefault="00184E11" w:rsidP="00A9244C">
      <w:pPr>
        <w:pStyle w:val="a7"/>
        <w:spacing w:after="0" w:afterAutospacing="0"/>
        <w:contextualSpacing/>
        <w:jc w:val="both"/>
        <w:rPr>
          <w:sz w:val="27"/>
          <w:szCs w:val="27"/>
        </w:rPr>
      </w:pPr>
    </w:p>
    <w:sectPr w:rsidR="00184E11" w:rsidRPr="00A9244C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84E11"/>
    <w:rsid w:val="00423143"/>
    <w:rsid w:val="005139A5"/>
    <w:rsid w:val="0074527A"/>
    <w:rsid w:val="008E540D"/>
    <w:rsid w:val="00946ECC"/>
    <w:rsid w:val="00A9244C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FC2FE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</cp:revision>
  <dcterms:created xsi:type="dcterms:W3CDTF">2022-12-04T12:50:00Z</dcterms:created>
  <dcterms:modified xsi:type="dcterms:W3CDTF">2022-12-27T14:09:00Z</dcterms:modified>
</cp:coreProperties>
</file>