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F4" w:rsidRDefault="009A3EF4" w:rsidP="009A3EF4">
      <w:pPr>
        <w:spacing w:after="150" w:line="312" w:lineRule="atLeast"/>
        <w:jc w:val="center"/>
        <w:outlineLvl w:val="0"/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</w:pPr>
      <w:r w:rsidRPr="009A3EF4"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  <w:t>Какие есть ограничения по инициативным проектам?</w:t>
      </w:r>
    </w:p>
    <w:p w:rsidR="009A3EF4" w:rsidRDefault="009A3EF4" w:rsidP="009A3EF4">
      <w:pPr>
        <w:spacing w:after="150" w:line="312" w:lineRule="atLeast"/>
        <w:jc w:val="center"/>
        <w:outlineLvl w:val="0"/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</w:pPr>
    </w:p>
    <w:p w:rsidR="009A3EF4" w:rsidRDefault="009A3EF4" w:rsidP="009A3EF4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>Кроме направлений, по которым можно выдвинуть инициативный проект, существуют следующие ограничения. Будут </w:t>
      </w:r>
      <w:r>
        <w:rPr>
          <w:rStyle w:val="a4"/>
          <w:rFonts w:ascii="Roboto" w:hAnsi="Roboto"/>
          <w:color w:val="666666"/>
        </w:rPr>
        <w:t>отклонены</w:t>
      </w:r>
      <w:r>
        <w:rPr>
          <w:rFonts w:ascii="Roboto" w:hAnsi="Roboto"/>
          <w:color w:val="666666"/>
        </w:rPr>
        <w:t> инициативные проекты, если в них будут указаны следующие объекты:</w:t>
      </w:r>
    </w:p>
    <w:p w:rsidR="009A3EF4" w:rsidRDefault="009A3EF4" w:rsidP="009A3EF4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</w:rPr>
      </w:pPr>
      <w:r>
        <w:rPr>
          <w:rFonts w:ascii="Roboto" w:hAnsi="Roboto"/>
          <w:noProof/>
          <w:color w:val="82AF7A"/>
        </w:rPr>
        <w:drawing>
          <wp:inline distT="0" distB="0" distL="0" distR="0" wp14:anchorId="0F3F9914" wp14:editId="1C437ABC">
            <wp:extent cx="238125" cy="238125"/>
            <wp:effectExtent l="0" t="0" r="9525" b="9525"/>
            <wp:docPr id="1" name="Рисунок 1" descr="https://minfin09.ru/wp-content/uploads/2022/10/bad-2282512_12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fin09.ru/wp-content/uploads/2022/10/bad-2282512_12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666666"/>
        </w:rPr>
        <w:t>объекты, которые являются федеральной собственностью, собственностью субъекта Российской федерации, частной собственностью;</w:t>
      </w:r>
    </w:p>
    <w:p w:rsidR="009A3EF4" w:rsidRDefault="009A3EF4" w:rsidP="009A3EF4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</w:rPr>
      </w:pPr>
      <w:r>
        <w:rPr>
          <w:rFonts w:ascii="Roboto" w:hAnsi="Roboto"/>
          <w:noProof/>
          <w:color w:val="82AF7A"/>
        </w:rPr>
        <w:drawing>
          <wp:inline distT="0" distB="0" distL="0" distR="0" wp14:anchorId="15E0609F" wp14:editId="765FC5DD">
            <wp:extent cx="238125" cy="238125"/>
            <wp:effectExtent l="0" t="0" r="9525" b="9525"/>
            <wp:docPr id="2" name="Рисунок 2" descr="https://minfin09.ru/wp-content/uploads/2022/10/bad-2282512_12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fin09.ru/wp-content/uploads/2022/10/bad-2282512_12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666666"/>
        </w:rPr>
        <w:t>объекты, которые служат интересам отдельных групп и создают риск религиозных, культурных, межэтнических, межрасовых и межнациональных конфликтов;</w:t>
      </w:r>
    </w:p>
    <w:p w:rsidR="009A3EF4" w:rsidRDefault="009A3EF4" w:rsidP="009A3EF4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</w:rPr>
      </w:pPr>
      <w:r>
        <w:rPr>
          <w:rFonts w:ascii="Roboto" w:hAnsi="Roboto"/>
          <w:noProof/>
          <w:color w:val="82AF7A"/>
        </w:rPr>
        <w:drawing>
          <wp:inline distT="0" distB="0" distL="0" distR="0" wp14:anchorId="5BE76AC2" wp14:editId="3CBD67DF">
            <wp:extent cx="247650" cy="247650"/>
            <wp:effectExtent l="0" t="0" r="0" b="0"/>
            <wp:docPr id="3" name="Рисунок 3" descr="https://minfin09.ru/wp-content/uploads/2022/10/bad-2282512_12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fin09.ru/wp-content/uploads/2022/10/bad-2282512_12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666666"/>
        </w:rPr>
        <w:t>объекты, которые могут привести к негативным изменениям окружающей среды или угрозе экологической безопасности;</w:t>
      </w:r>
    </w:p>
    <w:p w:rsidR="009A3EF4" w:rsidRDefault="009A3EF4" w:rsidP="009A3EF4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</w:rPr>
      </w:pPr>
      <w:r>
        <w:rPr>
          <w:rFonts w:ascii="Roboto" w:hAnsi="Roboto"/>
          <w:noProof/>
          <w:color w:val="82AF7A"/>
        </w:rPr>
        <w:drawing>
          <wp:inline distT="0" distB="0" distL="0" distR="0" wp14:anchorId="57F77AC1" wp14:editId="61B5332B">
            <wp:extent cx="238125" cy="238125"/>
            <wp:effectExtent l="0" t="0" r="9525" b="9525"/>
            <wp:docPr id="4" name="Рисунок 4" descr="https://minfin09.ru/wp-content/uploads/2022/10/bad-2282512_12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fin09.ru/wp-content/uploads/2022/10/bad-2282512_12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666666"/>
        </w:rPr>
        <w:t>объекты, находящиеся за пределами Карачаево-Черкесии.</w:t>
      </w:r>
    </w:p>
    <w:p w:rsidR="009A3EF4" w:rsidRPr="009A3EF4" w:rsidRDefault="009A3EF4" w:rsidP="009A3EF4">
      <w:pPr>
        <w:spacing w:after="150" w:line="312" w:lineRule="atLeast"/>
        <w:outlineLvl w:val="0"/>
        <w:rPr>
          <w:rFonts w:ascii="Arial" w:eastAsia="Times New Roman" w:hAnsi="Arial" w:cs="Arial"/>
          <w:b/>
          <w:bCs/>
          <w:color w:val="1C7D47"/>
          <w:kern w:val="36"/>
          <w:sz w:val="36"/>
          <w:szCs w:val="36"/>
          <w:lang w:eastAsia="ru-RU"/>
        </w:rPr>
      </w:pPr>
      <w:r w:rsidRPr="009A3EF4">
        <w:rPr>
          <w:rFonts w:ascii="Arial" w:eastAsia="Times New Roman" w:hAnsi="Arial" w:cs="Arial"/>
          <w:b/>
          <w:bCs/>
          <w:noProof/>
          <w:color w:val="1C7D47"/>
          <w:kern w:val="36"/>
          <w:sz w:val="36"/>
          <w:szCs w:val="36"/>
          <w:lang w:eastAsia="ru-RU"/>
        </w:rPr>
        <w:drawing>
          <wp:inline distT="0" distB="0" distL="0" distR="0">
            <wp:extent cx="5810250" cy="3619500"/>
            <wp:effectExtent l="0" t="0" r="0" b="0"/>
            <wp:docPr id="5" name="Рисунок 5" descr="C:\Users\User\Desktop\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о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1282" w:rsidRDefault="00C41282"/>
    <w:sectPr w:rsidR="00C4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02"/>
    <w:rsid w:val="003644F9"/>
    <w:rsid w:val="004F176E"/>
    <w:rsid w:val="009A3EF4"/>
    <w:rsid w:val="00B57702"/>
    <w:rsid w:val="00C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4784"/>
  <w15:chartTrackingRefBased/>
  <w15:docId w15:val="{B2A42805-820F-4330-85A3-E129CDF0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infin09.ru/wp-content/uploads/2022/10/bad-2282512_128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2024-03-04T13:13:00Z</dcterms:created>
  <dcterms:modified xsi:type="dcterms:W3CDTF">2024-03-04T13:14:00Z</dcterms:modified>
</cp:coreProperties>
</file>