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01" w:rsidRDefault="00DA2A01" w:rsidP="00DA2A01">
      <w:pPr>
        <w:pStyle w:val="a3"/>
        <w:jc w:val="center"/>
        <w:rPr>
          <w:color w:val="000000"/>
          <w:sz w:val="27"/>
          <w:szCs w:val="27"/>
        </w:rPr>
      </w:pPr>
      <w:r>
        <w:rPr>
          <w:color w:val="000000"/>
          <w:sz w:val="27"/>
          <w:szCs w:val="27"/>
        </w:rPr>
        <w:t>РОССИЙСКАЯ ФЕДЕРАЦИЯ                                                                        КАРАЧАЕВО-ЧЕРКЕССКАЯ РЕСПУБЛИКА                                                            УСТЬ-ДЖЕГУТИНСКИЙ МУНИЦИПАЛЬНЫЙ РАЙОН                                        СОВЕТ ГЮРЮЛЬДЕУКСКОГО СЕЛЬСКОГО ПОСЕЛЕНИЯ</w:t>
      </w:r>
    </w:p>
    <w:p w:rsidR="00DA2A01" w:rsidRDefault="00DA2A01" w:rsidP="00DA2A01">
      <w:pPr>
        <w:pStyle w:val="a3"/>
        <w:jc w:val="center"/>
        <w:rPr>
          <w:color w:val="000000"/>
          <w:sz w:val="27"/>
          <w:szCs w:val="27"/>
        </w:rPr>
      </w:pPr>
      <w:r>
        <w:rPr>
          <w:color w:val="000000"/>
          <w:sz w:val="27"/>
          <w:szCs w:val="27"/>
        </w:rPr>
        <w:t>РЕШЕНИЕ</w:t>
      </w:r>
    </w:p>
    <w:p w:rsidR="00DA2A01" w:rsidRDefault="00DA2A01" w:rsidP="00DA2A01">
      <w:pPr>
        <w:pStyle w:val="a3"/>
        <w:rPr>
          <w:color w:val="000000"/>
          <w:sz w:val="27"/>
          <w:szCs w:val="27"/>
        </w:rPr>
      </w:pPr>
      <w:r>
        <w:rPr>
          <w:color w:val="000000"/>
          <w:sz w:val="27"/>
          <w:szCs w:val="27"/>
        </w:rPr>
        <w:t>«</w:t>
      </w:r>
      <w:proofErr w:type="gramStart"/>
      <w:r>
        <w:rPr>
          <w:color w:val="000000"/>
          <w:sz w:val="27"/>
          <w:szCs w:val="27"/>
        </w:rPr>
        <w:t>17 »ноября</w:t>
      </w:r>
      <w:proofErr w:type="gramEnd"/>
      <w:r>
        <w:rPr>
          <w:color w:val="000000"/>
          <w:sz w:val="27"/>
          <w:szCs w:val="27"/>
        </w:rPr>
        <w:t xml:space="preserve">  2021                         а. </w:t>
      </w:r>
      <w:proofErr w:type="spellStart"/>
      <w:r>
        <w:rPr>
          <w:color w:val="000000"/>
          <w:sz w:val="27"/>
          <w:szCs w:val="27"/>
        </w:rPr>
        <w:t>Гюрюльдеук</w:t>
      </w:r>
      <w:proofErr w:type="spellEnd"/>
      <w:r>
        <w:rPr>
          <w:color w:val="000000"/>
          <w:sz w:val="27"/>
          <w:szCs w:val="27"/>
        </w:rPr>
        <w:t xml:space="preserve">                          № </w:t>
      </w:r>
      <w:r>
        <w:rPr>
          <w:color w:val="000000"/>
          <w:sz w:val="27"/>
          <w:szCs w:val="27"/>
          <w:u w:val="single"/>
        </w:rPr>
        <w:t>101</w:t>
      </w:r>
    </w:p>
    <w:p w:rsidR="00DA2A01" w:rsidRDefault="00DA2A01" w:rsidP="00DA2A01">
      <w:pPr>
        <w:pStyle w:val="a3"/>
        <w:rPr>
          <w:color w:val="000000"/>
          <w:sz w:val="27"/>
          <w:szCs w:val="27"/>
        </w:rPr>
      </w:pPr>
      <w:r>
        <w:rPr>
          <w:color w:val="000000"/>
          <w:sz w:val="27"/>
          <w:szCs w:val="27"/>
        </w:rPr>
        <w:t xml:space="preserve">Об утверждении Положения о муниципальном земельном контроле на территории </w:t>
      </w:r>
      <w:proofErr w:type="spellStart"/>
      <w:r>
        <w:rPr>
          <w:color w:val="000000"/>
          <w:sz w:val="27"/>
          <w:szCs w:val="27"/>
        </w:rPr>
        <w:t>Гюрюльдеукского</w:t>
      </w:r>
      <w:proofErr w:type="spellEnd"/>
      <w:r>
        <w:rPr>
          <w:color w:val="000000"/>
          <w:sz w:val="27"/>
          <w:szCs w:val="27"/>
        </w:rPr>
        <w:t xml:space="preserve"> сельского поселения</w:t>
      </w:r>
    </w:p>
    <w:p w:rsidR="00DA2A01" w:rsidRDefault="00DA2A01" w:rsidP="00DA2A01">
      <w:pPr>
        <w:pStyle w:val="a3"/>
        <w:rPr>
          <w:color w:val="000000"/>
          <w:sz w:val="27"/>
          <w:szCs w:val="27"/>
        </w:rPr>
      </w:pPr>
      <w:r>
        <w:rPr>
          <w:color w:val="000000"/>
          <w:sz w:val="27"/>
          <w:szCs w:val="27"/>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законом Челябинской области от 13.04.2015 № 154-ЗО «О земельных отношениях», руководствуясь Уставом </w:t>
      </w:r>
      <w:proofErr w:type="spellStart"/>
      <w:r>
        <w:rPr>
          <w:color w:val="000000"/>
          <w:sz w:val="27"/>
          <w:szCs w:val="27"/>
        </w:rPr>
        <w:t>Гюрюльдеукского</w:t>
      </w:r>
      <w:proofErr w:type="spellEnd"/>
      <w:r>
        <w:rPr>
          <w:color w:val="000000"/>
          <w:sz w:val="27"/>
          <w:szCs w:val="27"/>
        </w:rPr>
        <w:t xml:space="preserve"> сельского поселения, Совет </w:t>
      </w:r>
      <w:proofErr w:type="spellStart"/>
      <w:r>
        <w:rPr>
          <w:color w:val="000000"/>
          <w:sz w:val="27"/>
          <w:szCs w:val="27"/>
        </w:rPr>
        <w:t>Гюрюльдеукского</w:t>
      </w:r>
      <w:proofErr w:type="spellEnd"/>
      <w:r>
        <w:rPr>
          <w:color w:val="000000"/>
          <w:sz w:val="27"/>
          <w:szCs w:val="27"/>
        </w:rPr>
        <w:t xml:space="preserve"> сельского поселения</w:t>
      </w:r>
    </w:p>
    <w:p w:rsidR="00DA2A01" w:rsidRDefault="00DA2A01" w:rsidP="00DA2A01">
      <w:pPr>
        <w:pStyle w:val="a3"/>
        <w:rPr>
          <w:color w:val="000000"/>
          <w:sz w:val="27"/>
          <w:szCs w:val="27"/>
        </w:rPr>
      </w:pPr>
      <w:r>
        <w:rPr>
          <w:color w:val="000000"/>
          <w:sz w:val="27"/>
          <w:szCs w:val="27"/>
        </w:rPr>
        <w:t>РЕШИЛ:</w:t>
      </w:r>
    </w:p>
    <w:p w:rsidR="00DA2A01" w:rsidRDefault="00DA2A01" w:rsidP="00DA2A01">
      <w:pPr>
        <w:pStyle w:val="a3"/>
        <w:rPr>
          <w:color w:val="000000"/>
          <w:sz w:val="27"/>
          <w:szCs w:val="27"/>
        </w:rPr>
      </w:pPr>
      <w:r>
        <w:rPr>
          <w:color w:val="000000"/>
          <w:sz w:val="27"/>
          <w:szCs w:val="27"/>
        </w:rPr>
        <w:t xml:space="preserve">1. Утвердить Положение о муниципальном земельном контроле на территории </w:t>
      </w:r>
      <w:proofErr w:type="spellStart"/>
      <w:r>
        <w:rPr>
          <w:color w:val="000000"/>
          <w:sz w:val="27"/>
          <w:szCs w:val="27"/>
        </w:rPr>
        <w:t>Гюрюльдеукского</w:t>
      </w:r>
      <w:proofErr w:type="spellEnd"/>
      <w:r>
        <w:rPr>
          <w:color w:val="000000"/>
          <w:sz w:val="27"/>
          <w:szCs w:val="27"/>
        </w:rPr>
        <w:t xml:space="preserve"> сельского поселения (далее - Положение) согласно </w:t>
      </w:r>
      <w:proofErr w:type="gramStart"/>
      <w:r>
        <w:rPr>
          <w:color w:val="000000"/>
          <w:sz w:val="27"/>
          <w:szCs w:val="27"/>
        </w:rPr>
        <w:t>приложению</w:t>
      </w:r>
      <w:proofErr w:type="gramEnd"/>
      <w:r>
        <w:rPr>
          <w:color w:val="000000"/>
          <w:sz w:val="27"/>
          <w:szCs w:val="27"/>
        </w:rPr>
        <w:t xml:space="preserve"> к настоящему решению.</w:t>
      </w:r>
    </w:p>
    <w:p w:rsidR="00DA2A01" w:rsidRDefault="00DA2A01" w:rsidP="00DA2A01">
      <w:pPr>
        <w:pStyle w:val="a3"/>
        <w:rPr>
          <w:color w:val="000000"/>
          <w:sz w:val="27"/>
          <w:szCs w:val="27"/>
        </w:rPr>
      </w:pPr>
      <w:r>
        <w:rPr>
          <w:color w:val="000000"/>
          <w:sz w:val="27"/>
          <w:szCs w:val="27"/>
        </w:rPr>
        <w:t>2. Настоящее решение подлежит официальному опубликованию (</w:t>
      </w:r>
      <w:proofErr w:type="gramStart"/>
      <w:r>
        <w:rPr>
          <w:color w:val="000000"/>
          <w:sz w:val="27"/>
          <w:szCs w:val="27"/>
        </w:rPr>
        <w:t>обнародованию)  и</w:t>
      </w:r>
      <w:proofErr w:type="gramEnd"/>
      <w:r>
        <w:rPr>
          <w:color w:val="000000"/>
          <w:sz w:val="27"/>
          <w:szCs w:val="27"/>
        </w:rPr>
        <w:t xml:space="preserve"> размещению на сайте администрации </w:t>
      </w:r>
      <w:proofErr w:type="spellStart"/>
      <w:r>
        <w:rPr>
          <w:color w:val="000000"/>
          <w:sz w:val="27"/>
          <w:szCs w:val="27"/>
        </w:rPr>
        <w:t>Гюрюльдеукского</w:t>
      </w:r>
      <w:proofErr w:type="spellEnd"/>
      <w:r>
        <w:rPr>
          <w:color w:val="000000"/>
          <w:sz w:val="27"/>
          <w:szCs w:val="27"/>
        </w:rPr>
        <w:t xml:space="preserve"> сельского поселения и вступает в силу с 01.01.2022.</w:t>
      </w:r>
    </w:p>
    <w:p w:rsidR="00DA2A01" w:rsidRDefault="00DA2A01" w:rsidP="00DA2A01">
      <w:pPr>
        <w:pStyle w:val="a3"/>
        <w:rPr>
          <w:color w:val="000000"/>
          <w:sz w:val="27"/>
          <w:szCs w:val="27"/>
        </w:rPr>
      </w:pPr>
      <w:r>
        <w:rPr>
          <w:color w:val="000000"/>
          <w:sz w:val="27"/>
          <w:szCs w:val="27"/>
        </w:rPr>
        <w:t>3. Контроль за исполнением настоящего решения возложить на постоянные комиссии Собрания депутатов по законности и местному самоуправлению.</w:t>
      </w:r>
    </w:p>
    <w:p w:rsidR="00DA2A01" w:rsidRDefault="00DA2A01" w:rsidP="00DA2A01">
      <w:pPr>
        <w:pStyle w:val="a3"/>
        <w:rPr>
          <w:color w:val="000000"/>
          <w:sz w:val="27"/>
          <w:szCs w:val="27"/>
        </w:rPr>
      </w:pPr>
      <w:r>
        <w:rPr>
          <w:color w:val="000000"/>
          <w:sz w:val="27"/>
          <w:szCs w:val="27"/>
        </w:rPr>
        <w:t>4. Настоящее решение вступает в силу с 1 января 2022 года.</w:t>
      </w:r>
    </w:p>
    <w:p w:rsidR="00DA2A01" w:rsidRDefault="00DA2A01" w:rsidP="00DA2A01">
      <w:pPr>
        <w:pStyle w:val="a3"/>
        <w:rPr>
          <w:color w:val="000000"/>
          <w:sz w:val="27"/>
          <w:szCs w:val="27"/>
        </w:rPr>
      </w:pPr>
    </w:p>
    <w:p w:rsidR="00DA2A01" w:rsidRDefault="00DA2A01" w:rsidP="00DA2A01">
      <w:pPr>
        <w:pStyle w:val="a3"/>
        <w:rPr>
          <w:color w:val="000000"/>
          <w:sz w:val="27"/>
          <w:szCs w:val="27"/>
        </w:rPr>
      </w:pPr>
    </w:p>
    <w:p w:rsidR="00DA2A01" w:rsidRDefault="00DA2A01" w:rsidP="00DA2A01">
      <w:pPr>
        <w:pStyle w:val="a3"/>
        <w:rPr>
          <w:color w:val="000000"/>
          <w:sz w:val="27"/>
          <w:szCs w:val="27"/>
        </w:rPr>
      </w:pPr>
      <w:r>
        <w:rPr>
          <w:color w:val="000000"/>
          <w:sz w:val="27"/>
          <w:szCs w:val="27"/>
        </w:rPr>
        <w:t xml:space="preserve">Глава </w:t>
      </w:r>
      <w:proofErr w:type="spellStart"/>
      <w:r>
        <w:rPr>
          <w:color w:val="000000"/>
          <w:sz w:val="27"/>
          <w:szCs w:val="27"/>
        </w:rPr>
        <w:t>Гюрюльдеукского</w:t>
      </w:r>
      <w:proofErr w:type="spellEnd"/>
      <w:r>
        <w:rPr>
          <w:color w:val="000000"/>
          <w:sz w:val="27"/>
          <w:szCs w:val="27"/>
        </w:rPr>
        <w:t xml:space="preserve">                                                                                    сельского поселения                                                                </w:t>
      </w:r>
      <w:proofErr w:type="spellStart"/>
      <w:r>
        <w:rPr>
          <w:color w:val="000000"/>
          <w:sz w:val="27"/>
          <w:szCs w:val="27"/>
        </w:rPr>
        <w:t>Х.Э.Айбазов</w:t>
      </w:r>
      <w:proofErr w:type="spellEnd"/>
    </w:p>
    <w:p w:rsidR="00DA2A01" w:rsidRDefault="00DA2A01" w:rsidP="00DA2A01">
      <w:pPr>
        <w:pStyle w:val="a3"/>
        <w:rPr>
          <w:color w:val="000000"/>
          <w:sz w:val="27"/>
          <w:szCs w:val="27"/>
        </w:rPr>
      </w:pPr>
    </w:p>
    <w:p w:rsidR="00DA2A01" w:rsidRDefault="00DA2A01" w:rsidP="00DA2A01">
      <w:pPr>
        <w:pStyle w:val="a3"/>
        <w:rPr>
          <w:color w:val="000000"/>
          <w:sz w:val="27"/>
          <w:szCs w:val="27"/>
        </w:rPr>
      </w:pPr>
    </w:p>
    <w:p w:rsidR="00DA2A01" w:rsidRDefault="00DA2A01" w:rsidP="00DA2A01">
      <w:pPr>
        <w:spacing w:after="0" w:line="240" w:lineRule="auto"/>
        <w:ind w:left="5670"/>
        <w:rPr>
          <w:rFonts w:ascii="Times New Roman" w:eastAsia="Calibri" w:hAnsi="Times New Roman" w:cs="Times New Roman"/>
          <w:sz w:val="24"/>
          <w:szCs w:val="20"/>
        </w:rPr>
      </w:pPr>
    </w:p>
    <w:p w:rsidR="00DA2A01" w:rsidRDefault="00DA2A01" w:rsidP="00DA2A01">
      <w:pPr>
        <w:spacing w:after="0" w:line="240" w:lineRule="auto"/>
        <w:ind w:left="5670"/>
        <w:rPr>
          <w:rFonts w:ascii="Times New Roman" w:eastAsia="Calibri" w:hAnsi="Times New Roman" w:cs="Times New Roman"/>
          <w:sz w:val="24"/>
          <w:szCs w:val="20"/>
        </w:rPr>
      </w:pPr>
    </w:p>
    <w:p w:rsidR="00DA2A01" w:rsidRPr="00BD0830" w:rsidRDefault="00DA2A01" w:rsidP="00DA2A01">
      <w:pPr>
        <w:spacing w:after="0" w:line="240" w:lineRule="auto"/>
        <w:ind w:left="5670"/>
        <w:rPr>
          <w:rFonts w:ascii="Times New Roman" w:eastAsia="Calibri" w:hAnsi="Times New Roman" w:cs="Times New Roman"/>
          <w:sz w:val="24"/>
          <w:szCs w:val="20"/>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w:t>
      </w:r>
      <w:r w:rsidRPr="00BD0830">
        <w:rPr>
          <w:rFonts w:ascii="Times New Roman" w:eastAsia="Calibri" w:hAnsi="Times New Roman" w:cs="Times New Roman"/>
          <w:sz w:val="24"/>
          <w:szCs w:val="20"/>
        </w:rPr>
        <w:t xml:space="preserve">к </w:t>
      </w:r>
      <w:r>
        <w:rPr>
          <w:rFonts w:ascii="Times New Roman" w:eastAsia="Calibri" w:hAnsi="Times New Roman" w:cs="Times New Roman"/>
          <w:sz w:val="24"/>
          <w:szCs w:val="20"/>
        </w:rPr>
        <w:t>решению</w:t>
      </w:r>
    </w:p>
    <w:p w:rsidR="00DA2A01" w:rsidRDefault="00DA2A01" w:rsidP="00DA2A01">
      <w:pPr>
        <w:spacing w:after="0" w:line="240" w:lineRule="auto"/>
        <w:ind w:left="5670"/>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 xml:space="preserve">Главы  </w:t>
      </w:r>
      <w:proofErr w:type="spellStart"/>
      <w:r>
        <w:rPr>
          <w:rFonts w:ascii="Times New Roman" w:eastAsia="Times New Roman" w:hAnsi="Times New Roman" w:cs="Times New Roman"/>
          <w:sz w:val="24"/>
          <w:szCs w:val="20"/>
          <w:lang w:eastAsia="ru-RU"/>
        </w:rPr>
        <w:t>Гюрюльдеукского</w:t>
      </w:r>
      <w:proofErr w:type="spellEnd"/>
      <w:proofErr w:type="gramEnd"/>
      <w:r>
        <w:rPr>
          <w:rFonts w:ascii="Times New Roman" w:eastAsia="Times New Roman" w:hAnsi="Times New Roman" w:cs="Times New Roman"/>
          <w:sz w:val="24"/>
          <w:szCs w:val="20"/>
          <w:lang w:eastAsia="ru-RU"/>
        </w:rPr>
        <w:t xml:space="preserve">                                                            </w:t>
      </w:r>
    </w:p>
    <w:p w:rsidR="00DA2A01" w:rsidRPr="00BD0830" w:rsidRDefault="00DA2A01" w:rsidP="00DA2A01">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сельского поселения</w:t>
      </w:r>
    </w:p>
    <w:p w:rsidR="00DA2A01" w:rsidRPr="003A48BB" w:rsidRDefault="00DA2A01" w:rsidP="00DA2A01">
      <w:pPr>
        <w:spacing w:after="0" w:line="240" w:lineRule="auto"/>
        <w:ind w:left="5670"/>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от _</w:t>
      </w:r>
      <w:r>
        <w:rPr>
          <w:rFonts w:ascii="Times New Roman" w:eastAsia="Times New Roman" w:hAnsi="Times New Roman" w:cs="Times New Roman"/>
          <w:sz w:val="24"/>
          <w:szCs w:val="20"/>
          <w:u w:val="single"/>
          <w:lang w:eastAsia="ru-RU"/>
        </w:rPr>
        <w:t>17.11</w:t>
      </w:r>
      <w:r>
        <w:rPr>
          <w:rFonts w:ascii="Times New Roman" w:eastAsia="Times New Roman" w:hAnsi="Times New Roman" w:cs="Times New Roman"/>
          <w:sz w:val="24"/>
          <w:szCs w:val="20"/>
          <w:lang w:eastAsia="ru-RU"/>
        </w:rPr>
        <w:t>.</w:t>
      </w:r>
      <w:r w:rsidRPr="006B6AA4">
        <w:rPr>
          <w:rFonts w:ascii="Times New Roman" w:eastAsia="Times New Roman" w:hAnsi="Times New Roman" w:cs="Times New Roman"/>
          <w:sz w:val="24"/>
          <w:szCs w:val="20"/>
          <w:lang w:eastAsia="ru-RU"/>
        </w:rPr>
        <w:t xml:space="preserve">2021 года </w:t>
      </w:r>
      <w:r>
        <w:rPr>
          <w:rFonts w:ascii="Times New Roman" w:eastAsia="Times New Roman" w:hAnsi="Times New Roman" w:cs="Times New Roman"/>
          <w:sz w:val="24"/>
          <w:szCs w:val="20"/>
          <w:u w:val="single"/>
          <w:lang w:eastAsia="ru-RU"/>
        </w:rPr>
        <w:t>101</w:t>
      </w:r>
    </w:p>
    <w:p w:rsidR="00DA2A01" w:rsidRDefault="00DA2A01" w:rsidP="00DA2A01">
      <w:pPr>
        <w:spacing w:after="0"/>
        <w:jc w:val="center"/>
        <w:rPr>
          <w:rFonts w:ascii="Times New Roman" w:hAnsi="Times New Roman" w:cs="Times New Roman"/>
          <w:sz w:val="28"/>
          <w:highlight w:val="yellow"/>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074"/>
      </w:tblGrid>
      <w:tr w:rsidR="00DA2A01" w:rsidRPr="001674B9" w:rsidTr="002F355C">
        <w:tc>
          <w:tcPr>
            <w:tcW w:w="9568" w:type="dxa"/>
            <w:tcBorders>
              <w:top w:val="nil"/>
              <w:left w:val="nil"/>
              <w:bottom w:val="nil"/>
              <w:right w:val="nil"/>
            </w:tcBorders>
            <w:hideMark/>
          </w:tcPr>
          <w:p w:rsidR="00DA2A01" w:rsidRPr="001674B9" w:rsidRDefault="00DA2A01" w:rsidP="002F355C">
            <w:pPr>
              <w:spacing w:after="0" w:line="240" w:lineRule="auto"/>
              <w:ind w:hanging="12"/>
              <w:jc w:val="center"/>
              <w:rPr>
                <w:rFonts w:ascii="Times New Roman" w:eastAsia="Times New Roman" w:hAnsi="Times New Roman" w:cs="Times New Roman"/>
                <w:sz w:val="28"/>
                <w:szCs w:val="28"/>
              </w:rPr>
            </w:pPr>
            <w:r w:rsidRPr="001674B9">
              <w:rPr>
                <w:rFonts w:ascii="Times New Roman" w:eastAsia="Times New Roman" w:hAnsi="Times New Roman" w:cs="Times New Roman"/>
                <w:b/>
                <w:sz w:val="28"/>
                <w:szCs w:val="28"/>
                <w:lang w:eastAsia="ru-RU"/>
              </w:rPr>
              <w:t>Положение о муниципальном земельном контроле</w:t>
            </w:r>
          </w:p>
        </w:tc>
      </w:tr>
      <w:tr w:rsidR="00DA2A01" w:rsidRPr="001674B9" w:rsidTr="002F355C">
        <w:tc>
          <w:tcPr>
            <w:tcW w:w="9568" w:type="dxa"/>
            <w:tcBorders>
              <w:top w:val="nil"/>
              <w:left w:val="nil"/>
              <w:bottom w:val="nil"/>
              <w:right w:val="nil"/>
            </w:tcBorders>
          </w:tcPr>
          <w:p w:rsidR="00DA2A01" w:rsidRPr="001674B9" w:rsidRDefault="00DA2A01" w:rsidP="002F355C">
            <w:pPr>
              <w:spacing w:after="0" w:line="240" w:lineRule="auto"/>
              <w:ind w:hanging="12"/>
              <w:jc w:val="center"/>
              <w:rPr>
                <w:rFonts w:ascii="Times New Roman" w:eastAsia="Times New Roman" w:hAnsi="Times New Roman" w:cs="Times New Roman"/>
                <w:b/>
                <w:sz w:val="28"/>
                <w:szCs w:val="28"/>
              </w:rPr>
            </w:pPr>
            <w:r w:rsidRPr="001674B9">
              <w:rPr>
                <w:rFonts w:ascii="Times New Roman" w:eastAsia="Times New Roman" w:hAnsi="Times New Roman" w:cs="Times New Roman"/>
                <w:b/>
                <w:sz w:val="28"/>
                <w:szCs w:val="28"/>
              </w:rPr>
              <w:t xml:space="preserve">на территории </w:t>
            </w:r>
            <w:proofErr w:type="spellStart"/>
            <w:r w:rsidRPr="001674B9">
              <w:rPr>
                <w:rFonts w:ascii="Times New Roman" w:eastAsia="Times New Roman" w:hAnsi="Times New Roman" w:cs="Times New Roman"/>
                <w:b/>
                <w:sz w:val="28"/>
                <w:szCs w:val="28"/>
                <w:lang w:eastAsia="ru-RU"/>
              </w:rPr>
              <w:t>Гюрюльдеукского</w:t>
            </w:r>
            <w:proofErr w:type="spellEnd"/>
            <w:r w:rsidRPr="001674B9">
              <w:rPr>
                <w:rFonts w:ascii="Times New Roman" w:eastAsia="Times New Roman" w:hAnsi="Times New Roman" w:cs="Times New Roman"/>
                <w:b/>
                <w:sz w:val="28"/>
                <w:szCs w:val="28"/>
                <w:lang w:eastAsia="ru-RU"/>
              </w:rPr>
              <w:t xml:space="preserve"> сельского поселения</w:t>
            </w:r>
          </w:p>
        </w:tc>
      </w:tr>
    </w:tbl>
    <w:p w:rsidR="00DA2A01" w:rsidRPr="001674B9" w:rsidRDefault="00DA2A01" w:rsidP="00DA2A01">
      <w:pPr>
        <w:spacing w:after="0" w:line="240" w:lineRule="auto"/>
        <w:ind w:firstLine="709"/>
        <w:contextualSpacing/>
        <w:jc w:val="center"/>
        <w:rPr>
          <w:rFonts w:ascii="Times New Roman" w:eastAsia="Calibri" w:hAnsi="Times New Roman" w:cs="Times New Roman"/>
          <w:b/>
          <w:sz w:val="28"/>
          <w:szCs w:val="28"/>
          <w:lang w:eastAsia="ru-RU"/>
        </w:rPr>
      </w:pPr>
    </w:p>
    <w:p w:rsidR="00DA2A01" w:rsidRPr="001674B9" w:rsidRDefault="00DA2A01" w:rsidP="00DA2A01">
      <w:pPr>
        <w:spacing w:after="0" w:line="240" w:lineRule="auto"/>
        <w:ind w:firstLine="709"/>
        <w:contextualSpacing/>
        <w:jc w:val="center"/>
        <w:rPr>
          <w:rFonts w:ascii="Times New Roman" w:eastAsia="Calibri" w:hAnsi="Times New Roman" w:cs="Times New Roman"/>
          <w:b/>
          <w:sz w:val="28"/>
          <w:szCs w:val="28"/>
        </w:rPr>
      </w:pPr>
      <w:r w:rsidRPr="001674B9">
        <w:rPr>
          <w:rFonts w:ascii="Times New Roman" w:eastAsia="Calibri" w:hAnsi="Times New Roman" w:cs="Times New Roman"/>
          <w:b/>
          <w:sz w:val="28"/>
          <w:szCs w:val="28"/>
          <w:lang w:val="en-US"/>
        </w:rPr>
        <w:t>I</w:t>
      </w:r>
      <w:r w:rsidRPr="003A48BB">
        <w:rPr>
          <w:rFonts w:ascii="Times New Roman" w:eastAsia="Calibri" w:hAnsi="Times New Roman" w:cs="Times New Roman"/>
          <w:b/>
          <w:sz w:val="28"/>
          <w:szCs w:val="28"/>
        </w:rPr>
        <w:t xml:space="preserve">. </w:t>
      </w:r>
      <w:r w:rsidRPr="001674B9">
        <w:rPr>
          <w:rFonts w:ascii="Times New Roman" w:eastAsia="Calibri" w:hAnsi="Times New Roman" w:cs="Times New Roman"/>
          <w:b/>
          <w:sz w:val="28"/>
          <w:szCs w:val="28"/>
        </w:rPr>
        <w:t>Общие положения</w:t>
      </w:r>
    </w:p>
    <w:p w:rsidR="00DA2A01" w:rsidRPr="001674B9" w:rsidRDefault="00DA2A01" w:rsidP="00DA2A01">
      <w:pPr>
        <w:spacing w:after="0" w:line="240" w:lineRule="auto"/>
        <w:ind w:firstLine="709"/>
        <w:rPr>
          <w:rFonts w:ascii="Times New Roman" w:eastAsia="Times New Roman" w:hAnsi="Times New Roman" w:cs="Times New Roman"/>
          <w:sz w:val="28"/>
          <w:szCs w:val="28"/>
          <w:lang w:eastAsia="ru-RU"/>
        </w:rPr>
      </w:pPr>
    </w:p>
    <w:p w:rsidR="00DA2A01" w:rsidRPr="001674B9" w:rsidRDefault="00DA2A01" w:rsidP="00DA2A01">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Настоящее Положение устанавливает порядок организации и осуществления муниципального земельного контроля на территории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w:t>
      </w:r>
    </w:p>
    <w:p w:rsidR="00DA2A01" w:rsidRPr="001674B9" w:rsidRDefault="00DA2A01" w:rsidP="00DA2A01">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bCs/>
          <w:sz w:val="28"/>
          <w:szCs w:val="28"/>
        </w:rPr>
        <w:t>Предметом</w:t>
      </w:r>
      <w:r w:rsidRPr="001674B9">
        <w:rPr>
          <w:rFonts w:ascii="Times New Roman" w:eastAsia="Calibri" w:hAnsi="Times New Roman" w:cs="Times New Roman"/>
          <w:sz w:val="28"/>
          <w:szCs w:val="28"/>
        </w:rPr>
        <w:t xml:space="preserve"> </w:t>
      </w:r>
      <w:r w:rsidRPr="001674B9">
        <w:rPr>
          <w:rFonts w:ascii="Times New Roman" w:eastAsia="Calibri" w:hAnsi="Times New Roman" w:cs="Times New Roman"/>
          <w:b/>
          <w:sz w:val="28"/>
          <w:szCs w:val="28"/>
        </w:rPr>
        <w:t>муниципального земельного контроля</w:t>
      </w:r>
      <w:r w:rsidRPr="001674B9">
        <w:rPr>
          <w:rFonts w:ascii="Times New Roman" w:eastAsia="Calibri" w:hAnsi="Times New Roman" w:cs="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A2A01" w:rsidRPr="001674B9" w:rsidRDefault="00DA2A01" w:rsidP="00DA2A01">
      <w:pPr>
        <w:numPr>
          <w:ilvl w:val="0"/>
          <w:numId w:val="1"/>
        </w:numPr>
        <w:autoSpaceDE w:val="0"/>
        <w:autoSpaceDN w:val="0"/>
        <w:adjustRightInd w:val="0"/>
        <w:spacing w:after="0" w:line="240" w:lineRule="auto"/>
        <w:ind w:firstLine="720"/>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Муниципальный земельный контроль на территории </w:t>
      </w:r>
      <w:proofErr w:type="spellStart"/>
      <w:r w:rsidRPr="001674B9">
        <w:rPr>
          <w:rFonts w:ascii="Times New Roman" w:eastAsia="Calibri" w:hAnsi="Times New Roman" w:cs="Times New Roman"/>
          <w:sz w:val="28"/>
          <w:szCs w:val="28"/>
        </w:rPr>
        <w:t>Гюрюльдеукского</w:t>
      </w:r>
      <w:proofErr w:type="spellEnd"/>
      <w:r w:rsidRPr="001674B9">
        <w:rPr>
          <w:rFonts w:ascii="Times New Roman" w:eastAsia="Calibri" w:hAnsi="Times New Roman" w:cs="Times New Roman"/>
          <w:sz w:val="28"/>
          <w:szCs w:val="28"/>
        </w:rPr>
        <w:t xml:space="preserve"> сельского поселения   осуществляется Администрацией в лице Комитета по управлению имуществом и земельным отношениям администрации </w:t>
      </w:r>
      <w:proofErr w:type="spellStart"/>
      <w:r w:rsidRPr="001674B9">
        <w:rPr>
          <w:rFonts w:ascii="Times New Roman" w:eastAsia="Calibri" w:hAnsi="Times New Roman" w:cs="Times New Roman"/>
          <w:sz w:val="28"/>
          <w:szCs w:val="28"/>
        </w:rPr>
        <w:t>Гюрюльдеукского</w:t>
      </w:r>
      <w:proofErr w:type="spellEnd"/>
      <w:r w:rsidRPr="001674B9">
        <w:rPr>
          <w:rFonts w:ascii="Times New Roman" w:eastAsia="Calibri" w:hAnsi="Times New Roman" w:cs="Times New Roman"/>
          <w:sz w:val="28"/>
          <w:szCs w:val="28"/>
        </w:rPr>
        <w:t xml:space="preserve"> сельского поселения (далее – КУИ и ЗО), в пределах полномочий указанного органа (далее – орган муниципального земельного контроля).</w:t>
      </w:r>
    </w:p>
    <w:p w:rsidR="00DA2A01" w:rsidRPr="001674B9" w:rsidRDefault="00DA2A01" w:rsidP="00DA2A01">
      <w:pPr>
        <w:numPr>
          <w:ilvl w:val="0"/>
          <w:numId w:val="1"/>
        </w:numPr>
        <w:spacing w:after="0" w:line="240" w:lineRule="auto"/>
        <w:ind w:firstLine="709"/>
        <w:contextualSpacing/>
        <w:jc w:val="both"/>
        <w:rPr>
          <w:rFonts w:ascii="Times New Roman" w:eastAsia="Calibri" w:hAnsi="Times New Roman" w:cs="Times New Roman"/>
          <w:i/>
          <w:sz w:val="28"/>
          <w:szCs w:val="28"/>
        </w:rPr>
      </w:pPr>
      <w:r w:rsidRPr="001674B9">
        <w:rPr>
          <w:rFonts w:ascii="Times New Roman" w:eastAsia="Calibri" w:hAnsi="Times New Roman" w:cs="Times New Roman"/>
          <w:sz w:val="28"/>
          <w:szCs w:val="28"/>
        </w:rPr>
        <w:t>От имени органа муниципального земельного контроля муниципальный земельный контроль вправе осуществлять должностное лицо органа муниципального земельного контроля, в должностные обязанности которого в соответствии с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p>
    <w:p w:rsidR="00DA2A01" w:rsidRPr="001674B9" w:rsidRDefault="00DA2A01" w:rsidP="00DA2A01">
      <w:pPr>
        <w:autoSpaceDE w:val="0"/>
        <w:autoSpaceDN w:val="0"/>
        <w:adjustRightInd w:val="0"/>
        <w:spacing w:after="0" w:line="276" w:lineRule="auto"/>
        <w:ind w:firstLine="709"/>
        <w:contextualSpacing/>
        <w:jc w:val="both"/>
        <w:rPr>
          <w:rFonts w:ascii="Times New Roman" w:eastAsia="Calibri" w:hAnsi="Times New Roman" w:cs="Times New Roman"/>
          <w:iCs/>
          <w:sz w:val="28"/>
          <w:szCs w:val="28"/>
        </w:rPr>
      </w:pPr>
      <w:r w:rsidRPr="001674B9">
        <w:rPr>
          <w:rFonts w:ascii="Times New Roman" w:eastAsia="Calibri" w:hAnsi="Times New Roman" w:cs="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приказом КУИ и ЗО о проведении профилактического мероприятия или контрольного мероприятия.</w:t>
      </w:r>
    </w:p>
    <w:p w:rsidR="00DA2A01" w:rsidRPr="001674B9" w:rsidRDefault="00DA2A01" w:rsidP="00DA2A01">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Должностным лицом, уполномоченным на принятие решений о проведении контрольных мероприятий, является председатель КУИ и ЗО.</w:t>
      </w:r>
    </w:p>
    <w:p w:rsidR="00DA2A01" w:rsidRPr="001674B9" w:rsidRDefault="00DA2A01" w:rsidP="00DA2A01">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Должностные лица, осуществляющие муниципальный земельный</w:t>
      </w:r>
      <w:r w:rsidRPr="001674B9">
        <w:rPr>
          <w:rFonts w:ascii="Times New Roman" w:eastAsia="Calibri" w:hAnsi="Times New Roman" w:cs="Times New Roman"/>
          <w:i/>
          <w:sz w:val="28"/>
          <w:szCs w:val="28"/>
          <w:u w:val="single"/>
        </w:rPr>
        <w:t xml:space="preserve"> </w:t>
      </w:r>
      <w:r w:rsidRPr="001674B9">
        <w:rPr>
          <w:rFonts w:ascii="Times New Roman" w:eastAsia="Calibri" w:hAnsi="Times New Roman" w:cs="Times New Roman"/>
          <w:sz w:val="28"/>
          <w:szCs w:val="28"/>
        </w:rPr>
        <w:t xml:space="preserve">контроль в пределах </w:t>
      </w:r>
      <w:proofErr w:type="gramStart"/>
      <w:r w:rsidRPr="001674B9">
        <w:rPr>
          <w:rFonts w:ascii="Times New Roman" w:eastAsia="Calibri" w:hAnsi="Times New Roman" w:cs="Times New Roman"/>
          <w:sz w:val="28"/>
          <w:szCs w:val="28"/>
        </w:rPr>
        <w:t>своих полномочий</w:t>
      </w:r>
      <w:proofErr w:type="gramEnd"/>
      <w:r w:rsidRPr="001674B9">
        <w:rPr>
          <w:rFonts w:ascii="Times New Roman" w:eastAsia="Calibri" w:hAnsi="Times New Roman" w:cs="Times New Roman"/>
          <w:sz w:val="28"/>
          <w:szCs w:val="28"/>
        </w:rPr>
        <w:t xml:space="preserve"> несут обязанности и обладают правами, установленными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в том числе правом на использование фотосъемки, аудио- и видеозаписи, иными способами фиксации доказательств. </w:t>
      </w:r>
    </w:p>
    <w:p w:rsidR="00DA2A01" w:rsidRPr="001674B9" w:rsidRDefault="00DA2A01" w:rsidP="00DA2A01">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муниципального образования, которыми граждане, организации и индивидуальные предприниматели владеют и (или) пользуются, к которым предъявляются обязательные требования,</w:t>
      </w:r>
      <w:r w:rsidRPr="001674B9">
        <w:rPr>
          <w:rFonts w:ascii="Arial" w:eastAsia="Times New Roman" w:hAnsi="Arial" w:cs="Arial"/>
          <w:sz w:val="20"/>
          <w:szCs w:val="20"/>
          <w:lang w:eastAsia="ru-RU"/>
        </w:rPr>
        <w:t xml:space="preserve"> </w:t>
      </w:r>
      <w:r w:rsidRPr="001674B9">
        <w:rPr>
          <w:rFonts w:ascii="Times New Roman" w:eastAsia="Times New Roman" w:hAnsi="Times New Roman" w:cs="Times New Roman"/>
          <w:sz w:val="28"/>
          <w:szCs w:val="28"/>
          <w:lang w:eastAsia="ru-RU"/>
        </w:rPr>
        <w:t>а также действия (бездействие) граждан, индивидуальных предпринимателей и организаций, в рамках которых должны соблюдаться обязательные требования, в том числе предъявляемые к гражданам, индивидуальным предпринимателям и организациям, осуществляющим деятельность, действия (бездействие) (далее – земельные участки, производственные объекты).</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Учет объектов контроля осуществляется путем внесения сведений об объектах контроля в формы учёта, заполняемые органом муниципального земельного контроля. </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674B9">
        <w:rPr>
          <w:rFonts w:ascii="Times New Roman" w:eastAsia="Times New Roman" w:hAnsi="Times New Roman" w:cs="Times New Roman"/>
          <w:sz w:val="28"/>
          <w:szCs w:val="28"/>
          <w:lang w:eastAsia="ru-RU"/>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Едином государственном реестре недвижимости.</w:t>
      </w:r>
    </w:p>
    <w:p w:rsidR="00DA2A01" w:rsidRPr="001674B9" w:rsidRDefault="00DA2A01" w:rsidP="00DA2A01">
      <w:pPr>
        <w:numPr>
          <w:ilvl w:val="0"/>
          <w:numId w:val="1"/>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Контролируемые лица – граждане, индивидуальные предприниматели и организации, деятельность, действия или </w:t>
      </w:r>
      <w:proofErr w:type="gramStart"/>
      <w:r w:rsidRPr="001674B9">
        <w:rPr>
          <w:rFonts w:ascii="Times New Roman" w:eastAsia="Calibri" w:hAnsi="Times New Roman" w:cs="Times New Roman"/>
          <w:sz w:val="28"/>
          <w:szCs w:val="28"/>
        </w:rPr>
        <w:t>результаты деятельности</w:t>
      </w:r>
      <w:proofErr w:type="gramEnd"/>
      <w:r w:rsidRPr="001674B9">
        <w:rPr>
          <w:rFonts w:ascii="Times New Roman" w:eastAsia="Calibri"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p>
    <w:p w:rsidR="00DA2A01" w:rsidRPr="001674B9" w:rsidRDefault="00DA2A01" w:rsidP="00DA2A01">
      <w:pPr>
        <w:spacing w:after="0" w:line="240" w:lineRule="auto"/>
        <w:ind w:firstLine="709"/>
        <w:jc w:val="center"/>
        <w:rPr>
          <w:rFonts w:ascii="Times New Roman" w:eastAsia="Times New Roman" w:hAnsi="Times New Roman" w:cs="Times New Roman"/>
          <w:b/>
          <w:sz w:val="24"/>
          <w:szCs w:val="24"/>
          <w:lang w:eastAsia="ru-RU"/>
        </w:rPr>
      </w:pPr>
      <w:r w:rsidRPr="001674B9">
        <w:rPr>
          <w:rFonts w:ascii="Times New Roman" w:eastAsia="Times New Roman" w:hAnsi="Times New Roman" w:cs="Times New Roman"/>
          <w:b/>
          <w:sz w:val="28"/>
          <w:szCs w:val="28"/>
          <w:lang w:eastAsia="ru-RU"/>
        </w:rPr>
        <w:t>II. Управление рисками причинения вреда (ущерба) ‎охраняемым законом ценностям при осуществлении‎ муниципального земельного контроля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9. Орган муниципального земельного контроля осуществляет муниципальный земельный контроль на основе управления рисками причинения вреда (ущерба) охраняемым законом ценностям.</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10. При осуществлении муниципального земельного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а) средний риск;</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б) умеренный риск;</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 низкий риск.</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Отнесение объектов контроля к категориям риска осуществляется приказом КУИ и ЗО.</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1674B9">
        <w:rPr>
          <w:rFonts w:ascii="Times New Roman" w:eastAsia="Times New Roman" w:hAnsi="Times New Roman" w:cs="Times New Roman"/>
          <w:sz w:val="28"/>
          <w:szCs w:val="28"/>
          <w:lang w:eastAsia="ru-RU"/>
        </w:rPr>
        <w:t>11.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12.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установленные приложением 2 к настоящему Положению.</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center"/>
        <w:rPr>
          <w:rFonts w:ascii="Times New Roman" w:eastAsia="Times New Roman" w:hAnsi="Times New Roman" w:cs="Times New Roman"/>
          <w:b/>
          <w:sz w:val="24"/>
          <w:szCs w:val="24"/>
          <w:lang w:eastAsia="ru-RU"/>
        </w:rPr>
      </w:pPr>
      <w:r w:rsidRPr="001674B9">
        <w:rPr>
          <w:rFonts w:ascii="Times New Roman" w:eastAsia="Times New Roman" w:hAnsi="Times New Roman" w:cs="Times New Roman"/>
          <w:b/>
          <w:sz w:val="28"/>
          <w:szCs w:val="28"/>
          <w:lang w:eastAsia="ru-RU"/>
        </w:rPr>
        <w:t>III. Профилактика рисков причинения вреда (ущерба) ‎охраняемым законом ценностям</w:t>
      </w:r>
    </w:p>
    <w:p w:rsidR="00DA2A01" w:rsidRPr="001674B9" w:rsidRDefault="00DA2A01" w:rsidP="00DA2A01">
      <w:pPr>
        <w:spacing w:after="0" w:line="240" w:lineRule="auto"/>
        <w:ind w:firstLine="709"/>
        <w:jc w:val="both"/>
        <w:rPr>
          <w:rFonts w:ascii="Times New Roman" w:eastAsia="Times New Roman" w:hAnsi="Times New Roman" w:cs="Times New Roman"/>
          <w:b/>
          <w:sz w:val="28"/>
          <w:szCs w:val="28"/>
          <w:lang w:eastAsia="ru-RU"/>
        </w:rPr>
      </w:pPr>
    </w:p>
    <w:p w:rsidR="00DA2A01" w:rsidRPr="001674B9" w:rsidRDefault="00DA2A01" w:rsidP="00DA2A01">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rPr>
      </w:pPr>
      <w:r w:rsidRPr="001674B9">
        <w:rPr>
          <w:rFonts w:ascii="Times New Roman" w:eastAsia="Calibri"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1674B9">
        <w:rPr>
          <w:rFonts w:ascii="Times New Roman" w:eastAsia="Calibri" w:hAnsi="Times New Roman" w:cs="Times New Roman"/>
          <w:sz w:val="28"/>
        </w:rPr>
        <w:t>органом муниципального земельного контроля.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674B9">
        <w:rPr>
          <w:rFonts w:ascii="Times New Roman" w:eastAsia="Times New Roman" w:hAnsi="Times New Roman" w:cs="Times New Roman"/>
          <w:bCs/>
          <w:sz w:val="28"/>
          <w:szCs w:val="28"/>
          <w:lang w:eastAsia="ru-RU"/>
        </w:rPr>
        <w:t xml:space="preserve">Разработанный </w:t>
      </w:r>
      <w:r w:rsidRPr="001674B9">
        <w:rPr>
          <w:rFonts w:ascii="Times New Roman" w:eastAsia="Times New Roman" w:hAnsi="Times New Roman" w:cs="Times New Roman"/>
          <w:sz w:val="28"/>
          <w:szCs w:val="20"/>
          <w:lang w:eastAsia="ru-RU"/>
        </w:rPr>
        <w:t xml:space="preserve">органом муниципального земельного контроля </w:t>
      </w:r>
      <w:r w:rsidRPr="001674B9">
        <w:rPr>
          <w:rFonts w:ascii="Times New Roman" w:eastAsia="Times New Roman" w:hAnsi="Times New Roman" w:cs="Times New Roman"/>
          <w:bCs/>
          <w:sz w:val="28"/>
          <w:szCs w:val="28"/>
          <w:lang w:eastAsia="ru-RU"/>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674B9">
        <w:rPr>
          <w:rFonts w:ascii="Times New Roman" w:eastAsia="Times New Roman" w:hAnsi="Times New Roman" w:cs="Times New Roman"/>
          <w:sz w:val="28"/>
          <w:szCs w:val="20"/>
          <w:lang w:eastAsia="ru-RU"/>
        </w:rPr>
        <w:t>Программа профилактики рисков причинения вреда (ущерба) охраняемым законом ценностям ежегодно утверждается решением органа муниципального земельного контроля в срок до 20 декабря года, предшествующего году проведения профилактических мероприятий и размещается в течении 5 дней со дня утверждения на</w:t>
      </w:r>
      <w:r w:rsidRPr="001674B9">
        <w:rPr>
          <w:rFonts w:ascii="Times New Roman" w:eastAsia="Times New Roman" w:hAnsi="Times New Roman" w:cs="Times New Roman"/>
          <w:i/>
          <w:sz w:val="28"/>
          <w:szCs w:val="20"/>
          <w:lang w:eastAsia="ru-RU"/>
        </w:rPr>
        <w:t xml:space="preserve"> </w:t>
      </w:r>
      <w:r w:rsidRPr="001674B9">
        <w:rPr>
          <w:rFonts w:ascii="Times New Roman" w:eastAsia="Times New Roman" w:hAnsi="Times New Roman" w:cs="Times New Roman"/>
          <w:sz w:val="28"/>
          <w:szCs w:val="28"/>
          <w:lang w:eastAsia="ru-RU"/>
        </w:rPr>
        <w:t xml:space="preserve">официальном сайте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r w:rsidRPr="001674B9">
        <w:rPr>
          <w:rFonts w:ascii="Times New Roman" w:eastAsia="Times New Roman" w:hAnsi="Times New Roman" w:cs="Times New Roman"/>
          <w:i/>
          <w:sz w:val="28"/>
          <w:szCs w:val="20"/>
          <w:lang w:eastAsia="ru-RU"/>
        </w:rPr>
        <w:t>.</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14. При осуществлении контроля могут проводиться следующие виды профилактических мероприятий:</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информирование;</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2) консультирование;</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3) объявление предостережения;</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4) профилактический визит. </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15. Информирование осуществляется посредством размещения соответствующих сведений на официальном сайте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в средствах массовой информации и в иных формах в порядке, установленном статьей 46 Федерального закона от 31.07.2020 № 248-ФЗ.</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16.</w:t>
      </w:r>
      <w:r w:rsidRPr="001674B9">
        <w:rPr>
          <w:rFonts w:ascii="Times New Roman" w:eastAsia="Times New Roman" w:hAnsi="Times New Roman" w:cs="Times New Roman"/>
          <w:b/>
          <w:sz w:val="28"/>
          <w:szCs w:val="28"/>
          <w:lang w:eastAsia="ru-RU"/>
        </w:rPr>
        <w:t xml:space="preserve"> </w:t>
      </w:r>
      <w:r w:rsidRPr="001674B9">
        <w:rPr>
          <w:rFonts w:ascii="Times New Roman" w:eastAsia="Times New Roman" w:hAnsi="Times New Roman" w:cs="Times New Roman"/>
          <w:sz w:val="28"/>
          <w:szCs w:val="28"/>
          <w:lang w:eastAsia="ru-RU"/>
        </w:rPr>
        <w:t>Консультирование осуществляется по обращениям контролируемых лиц и их представителей.</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674B9">
        <w:rPr>
          <w:rFonts w:ascii="Times New Roman" w:eastAsia="Times New Roman" w:hAnsi="Times New Roman" w:cs="Times New Roman"/>
          <w:sz w:val="28"/>
          <w:szCs w:val="28"/>
          <w:lang w:eastAsia="ru-RU"/>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Консультирование осуществляется по следующим вопросам:</w:t>
      </w:r>
    </w:p>
    <w:p w:rsidR="00DA2A01" w:rsidRPr="001674B9" w:rsidRDefault="00DA2A01" w:rsidP="00DA2A01">
      <w:pPr>
        <w:numPr>
          <w:ilvl w:val="0"/>
          <w:numId w:val="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разъяснение положений нормативных правовых актов, </w:t>
      </w:r>
      <w:proofErr w:type="gramStart"/>
      <w:r w:rsidRPr="001674B9">
        <w:rPr>
          <w:rFonts w:ascii="Times New Roman" w:eastAsia="Times New Roman" w:hAnsi="Times New Roman" w:cs="Times New Roman"/>
          <w:sz w:val="28"/>
          <w:szCs w:val="28"/>
          <w:lang w:eastAsia="ru-RU"/>
        </w:rPr>
        <w:t>муниципальных правовых актов</w:t>
      </w:r>
      <w:proofErr w:type="gramEnd"/>
      <w:r w:rsidRPr="001674B9">
        <w:rPr>
          <w:rFonts w:ascii="Times New Roman" w:eastAsia="Times New Roman" w:hAnsi="Times New Roman" w:cs="Times New Roman"/>
          <w:sz w:val="28"/>
          <w:szCs w:val="28"/>
          <w:lang w:eastAsia="ru-RU"/>
        </w:rPr>
        <w:t xml:space="preserve"> содержащих обязательные требования, оценка соблюдения которых осуществляется в рамках муниципального земельного контроля;</w:t>
      </w:r>
    </w:p>
    <w:p w:rsidR="00DA2A01" w:rsidRPr="001674B9" w:rsidRDefault="00DA2A01" w:rsidP="00DA2A01">
      <w:pPr>
        <w:numPr>
          <w:ilvl w:val="0"/>
          <w:numId w:val="3"/>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DA2A01" w:rsidRPr="001674B9" w:rsidRDefault="00DA2A01" w:rsidP="00DA2A01">
      <w:pPr>
        <w:numPr>
          <w:ilvl w:val="0"/>
          <w:numId w:val="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порядок обжалования решений уполномоченных органов, действий (бездействия) </w:t>
      </w:r>
      <w:proofErr w:type="gramStart"/>
      <w:r w:rsidRPr="001674B9">
        <w:rPr>
          <w:rFonts w:ascii="Times New Roman" w:eastAsia="Times New Roman" w:hAnsi="Times New Roman" w:cs="Times New Roman"/>
          <w:sz w:val="28"/>
          <w:szCs w:val="28"/>
          <w:lang w:eastAsia="ru-RU"/>
        </w:rPr>
        <w:t>должностных лиц</w:t>
      </w:r>
      <w:proofErr w:type="gramEnd"/>
      <w:r w:rsidRPr="001674B9">
        <w:rPr>
          <w:rFonts w:ascii="Times New Roman" w:eastAsia="Times New Roman" w:hAnsi="Times New Roman" w:cs="Times New Roman"/>
          <w:sz w:val="28"/>
          <w:szCs w:val="28"/>
          <w:lang w:eastAsia="ru-RU"/>
        </w:rPr>
        <w:t xml:space="preserve"> осуществляющих муниципальный земельный контроль;</w:t>
      </w:r>
    </w:p>
    <w:p w:rsidR="00DA2A01" w:rsidRPr="001674B9" w:rsidRDefault="00DA2A01" w:rsidP="00DA2A01">
      <w:pPr>
        <w:numPr>
          <w:ilvl w:val="0"/>
          <w:numId w:val="3"/>
        </w:numPr>
        <w:tabs>
          <w:tab w:val="left" w:pos="567"/>
          <w:tab w:val="left" w:pos="851"/>
        </w:tabs>
        <w:spacing w:after="0" w:line="240" w:lineRule="auto"/>
        <w:ind w:left="0" w:firstLine="709"/>
        <w:contextualSpacing/>
        <w:jc w:val="both"/>
        <w:rPr>
          <w:rFonts w:ascii="Times New Roman" w:eastAsia="Calibri" w:hAnsi="Times New Roman" w:cs="Times New Roman"/>
        </w:rPr>
      </w:pPr>
      <w:r w:rsidRPr="001674B9">
        <w:rPr>
          <w:rFonts w:ascii="Times New Roman" w:eastAsia="Calibri" w:hAnsi="Times New Roman" w:cs="Times New Roman"/>
          <w:sz w:val="28"/>
          <w:szCs w:val="28"/>
        </w:rPr>
        <w:t>выполнение предписания, выданного по итогам контрольного мероприятия.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По итогам устного консультирования информация в письменной форме контролируемым лицам и их представителям не предоставляется. </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В случае поступления 3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письменного разъяснения подписанного </w:t>
      </w:r>
      <w:proofErr w:type="gramStart"/>
      <w:r w:rsidRPr="001674B9">
        <w:rPr>
          <w:rFonts w:ascii="Times New Roman" w:eastAsia="Times New Roman" w:hAnsi="Times New Roman" w:cs="Times New Roman"/>
          <w:sz w:val="28"/>
          <w:szCs w:val="28"/>
          <w:lang w:eastAsia="ru-RU"/>
        </w:rPr>
        <w:t>руководителем  органа</w:t>
      </w:r>
      <w:proofErr w:type="gramEnd"/>
      <w:r w:rsidRPr="001674B9">
        <w:rPr>
          <w:rFonts w:ascii="Times New Roman" w:eastAsia="Times New Roman" w:hAnsi="Times New Roman" w:cs="Times New Roman"/>
          <w:sz w:val="28"/>
          <w:szCs w:val="28"/>
          <w:lang w:eastAsia="ru-RU"/>
        </w:rPr>
        <w:t xml:space="preserve"> муниципального земельного контроля.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A2A01" w:rsidRPr="001674B9" w:rsidRDefault="00DA2A01" w:rsidP="00DA2A01">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Консультирование в письменной форме осуществляется должностным лицом контрольного органа в следующих случаях:</w:t>
      </w:r>
    </w:p>
    <w:p w:rsidR="00DA2A01" w:rsidRPr="001674B9" w:rsidRDefault="00DA2A01" w:rsidP="00DA2A01">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контролируемым лицом представлен письменный запрос о предоставлении письменного ответа по вопросам консультирования;</w:t>
      </w:r>
    </w:p>
    <w:p w:rsidR="00DA2A01" w:rsidRPr="001674B9" w:rsidRDefault="00DA2A01" w:rsidP="00DA2A01">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за время устного консультирования предоставить ответ на поставленные вопросы невозможно;</w:t>
      </w:r>
    </w:p>
    <w:p w:rsidR="00DA2A01" w:rsidRPr="001674B9" w:rsidRDefault="00DA2A01" w:rsidP="00DA2A01">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 в рамках межведомственного информационного взаимодействия.</w:t>
      </w:r>
    </w:p>
    <w:p w:rsidR="00DA2A01" w:rsidRPr="001674B9" w:rsidRDefault="00DA2A01" w:rsidP="00DA2A01">
      <w:pPr>
        <w:spacing w:after="0" w:line="240" w:lineRule="auto"/>
        <w:ind w:firstLine="709"/>
        <w:contextualSpacing/>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Если поставленные во время консультирования вопросы не относятся к сфере муниципального земельного контроля, должностным лицом органа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Учет консультирований осуществляется органом муниципального земельного контроля путем ведения журнала учета консультирований (на бумажном носителе либо в электронном виде), по форме, обеспечивающей учет информации. </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674B9">
        <w:rPr>
          <w:rFonts w:ascii="Times New Roman" w:eastAsia="Times New Roman" w:hAnsi="Times New Roman" w:cs="Times New Roman"/>
          <w:sz w:val="28"/>
          <w:szCs w:val="28"/>
          <w:lang w:eastAsia="ru-RU"/>
        </w:rPr>
        <w:t>17.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Составление, оформление и направление предостережения осуществляется не позднее 15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Решение об объявлении предостережения принимается руководителем органа муниципального земельного контроля. Предостережение оформляется на бланке КУИ и ЗО в соответствии с типовой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Контролируемое лицо в течение 15 (пятнадцати) календарных дней с момента получения предостережения вправе подать в орган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наименование органа муниципального земельного контроля, в который направляется возражение;</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идентификационный номер налогоплательщика - юридического лица, индивидуального предпринимателя, гражданина;</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4) дату и номер предостережения;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5) доводы, на основании которых контролируемое лицо не согласно с объявленным предостережением;</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7) личную подпись и дату.</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Орган муниципального контроля в течение 15 (пятнадцати) календарных дней со дня регистрации возражения: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обеспечивает объективное, всестороннее и своевременное рассмотрение возражения;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направляет письменный ответ по существу поставленных в возражении вопросов.</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земельного контроля.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По результатам рассмотрения возражения орган муниципального земельного контроля принимает одно из следующих решений:</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отказывает в удовлетворении возражения.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Мотивированный ответ о результатах рассмотрения возражения органом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18. Профилактический визит</w:t>
      </w:r>
      <w:r w:rsidRPr="001674B9">
        <w:rPr>
          <w:rFonts w:ascii="Times New Roman" w:eastAsia="Times New Roman" w:hAnsi="Times New Roman" w:cs="Times New Roman"/>
          <w:b/>
          <w:sz w:val="28"/>
          <w:szCs w:val="28"/>
          <w:lang w:eastAsia="ru-RU"/>
        </w:rPr>
        <w:t xml:space="preserve"> </w:t>
      </w:r>
      <w:r w:rsidRPr="001674B9">
        <w:rPr>
          <w:rFonts w:ascii="Times New Roman" w:eastAsia="Times New Roman" w:hAnsi="Times New Roman" w:cs="Times New Roman"/>
          <w:sz w:val="28"/>
          <w:szCs w:val="28"/>
          <w:lang w:eastAsia="ru-RU"/>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сфере, не позднее чем в течение 1 (одного) года с момента начала такой деятельности.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3 (три) рабочих дня до даты его проведения.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Профилактический визит осуществляется в течении 1 (одного) рабочего дня и не может превышать 4 (четырех) часов.</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A2A01" w:rsidRPr="001674B9" w:rsidRDefault="00DA2A01" w:rsidP="00DA2A01">
      <w:pPr>
        <w:spacing w:after="0" w:line="240" w:lineRule="auto"/>
        <w:ind w:firstLine="709"/>
        <w:jc w:val="both"/>
        <w:rPr>
          <w:rFonts w:ascii="Times New Roman" w:eastAsia="Times New Roman" w:hAnsi="Times New Roman" w:cs="Times New Roman"/>
          <w:sz w:val="24"/>
          <w:szCs w:val="24"/>
          <w:lang w:eastAsia="ru-RU"/>
        </w:rPr>
      </w:pPr>
      <w:r w:rsidRPr="001674B9">
        <w:rPr>
          <w:rFonts w:ascii="Times New Roman" w:eastAsia="Times New Roman" w:hAnsi="Times New Roman" w:cs="Times New Roman"/>
          <w:sz w:val="28"/>
          <w:szCs w:val="28"/>
          <w:lang w:eastAsia="ru-RU"/>
        </w:rPr>
        <w:t xml:space="preserve">Учет профилактических визитов осуществляется органом муниципального земельного контроля путем ведения журнала учета профилактических визитов (на бумажном носителе либо в электронном виде), по форме, обеспечивающей учет информации. </w:t>
      </w:r>
    </w:p>
    <w:p w:rsidR="00DA2A01" w:rsidRPr="001674B9" w:rsidRDefault="00DA2A01" w:rsidP="00DA2A01">
      <w:pPr>
        <w:spacing w:after="0" w:line="240" w:lineRule="auto"/>
        <w:ind w:firstLine="709"/>
        <w:jc w:val="center"/>
        <w:rPr>
          <w:rFonts w:ascii="Times New Roman" w:eastAsia="Times New Roman" w:hAnsi="Times New Roman" w:cs="Times New Roman"/>
          <w:b/>
          <w:sz w:val="28"/>
          <w:szCs w:val="28"/>
          <w:lang w:eastAsia="ru-RU"/>
        </w:rPr>
      </w:pPr>
    </w:p>
    <w:p w:rsidR="00DA2A01" w:rsidRPr="001674B9" w:rsidRDefault="00DA2A01" w:rsidP="00DA2A01">
      <w:pPr>
        <w:spacing w:after="0" w:line="240" w:lineRule="auto"/>
        <w:ind w:firstLine="709"/>
        <w:jc w:val="center"/>
        <w:rPr>
          <w:rFonts w:ascii="Times New Roman" w:eastAsia="Times New Roman" w:hAnsi="Times New Roman" w:cs="Times New Roman"/>
          <w:b/>
          <w:sz w:val="20"/>
          <w:szCs w:val="20"/>
          <w:lang w:eastAsia="ru-RU"/>
        </w:rPr>
      </w:pPr>
      <w:r w:rsidRPr="001674B9">
        <w:rPr>
          <w:rFonts w:ascii="Times New Roman" w:eastAsia="Times New Roman" w:hAnsi="Times New Roman" w:cs="Times New Roman"/>
          <w:b/>
          <w:sz w:val="28"/>
          <w:szCs w:val="28"/>
          <w:lang w:eastAsia="ru-RU"/>
        </w:rPr>
        <w:t>IV. Осуществление муниципального земельного контроля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A2A01" w:rsidRPr="001674B9" w:rsidRDefault="00DA2A01" w:rsidP="00DA2A01">
      <w:pPr>
        <w:suppressAutoHyphens/>
        <w:spacing w:after="0" w:line="240" w:lineRule="auto"/>
        <w:ind w:firstLine="720"/>
        <w:jc w:val="both"/>
        <w:rPr>
          <w:rFonts w:ascii="Liberation Serif" w:eastAsia="SimSun" w:hAnsi="Liberation Serif" w:cs="Arial" w:hint="eastAsia"/>
          <w:kern w:val="2"/>
          <w:sz w:val="24"/>
          <w:szCs w:val="24"/>
          <w:lang w:eastAsia="zh-CN" w:bidi="hi-IN"/>
        </w:rPr>
      </w:pPr>
      <w:r w:rsidRPr="001674B9">
        <w:rPr>
          <w:rFonts w:ascii="Times New Roman" w:eastAsia="SimSun" w:hAnsi="Times New Roman" w:cs="Arial"/>
          <w:kern w:val="2"/>
          <w:sz w:val="28"/>
          <w:szCs w:val="28"/>
          <w:lang w:eastAsia="zh-CN" w:bidi="hi-IN"/>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DA2A01" w:rsidRPr="001674B9" w:rsidRDefault="00DA2A01" w:rsidP="00DA2A01">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rPr>
      </w:pPr>
      <w:r w:rsidRPr="001674B9">
        <w:rPr>
          <w:rFonts w:ascii="Times New Roman" w:eastAsia="Calibri" w:hAnsi="Times New Roman" w:cs="Times New Roman"/>
          <w:iCs/>
          <w:sz w:val="28"/>
          <w:szCs w:val="28"/>
        </w:rPr>
        <w:t>для объектов контроля, отнесенных к категориям среднего      риска - не менее одного контрольного мероприятия в пять лет и не более одного в три года;</w:t>
      </w:r>
    </w:p>
    <w:p w:rsidR="00DA2A01" w:rsidRPr="001674B9" w:rsidRDefault="00DA2A01" w:rsidP="00DA2A01">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rPr>
      </w:pPr>
      <w:r w:rsidRPr="001674B9">
        <w:rPr>
          <w:rFonts w:ascii="Times New Roman" w:eastAsia="Calibri" w:hAnsi="Times New Roman" w:cs="Times New Roman"/>
          <w:iCs/>
          <w:sz w:val="28"/>
          <w:szCs w:val="28"/>
        </w:rPr>
        <w:t>для объектов контроля, отнесенных к категориям умеренного риска - не менее одного контрольного мероприятия в шесть лет и не более одного в три года.</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Плановые контрольные мероприятия в отношении объектов контроля, отнесенных к категории низкого риска, не проводятся.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Принятие решения об отнесении земельных участков к категории низкого риска не требуется.</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 w:val="28"/>
          <w:szCs w:val="28"/>
          <w:lang w:eastAsia="ru-RU"/>
        </w:rPr>
      </w:pPr>
      <w:r w:rsidRPr="001674B9">
        <w:rPr>
          <w:rFonts w:ascii="Times New Roman" w:eastAsia="Times New Roman" w:hAnsi="Times New Roman" w:cs="Times New Roman"/>
          <w:sz w:val="28"/>
          <w:szCs w:val="28"/>
          <w:lang w:eastAsia="ru-RU"/>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земельный участок.</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20. </w:t>
      </w:r>
      <w:r w:rsidRPr="001674B9">
        <w:rPr>
          <w:rFonts w:ascii="Times New Roman" w:eastAsia="Times New Roman" w:hAnsi="Times New Roman" w:cs="Times New Roman"/>
          <w:bCs/>
          <w:sz w:val="28"/>
          <w:szCs w:val="28"/>
          <w:lang w:eastAsia="ru-RU"/>
        </w:rPr>
        <w:t>Общие требования к проведению контрольных мероприятий установлены главой 13</w:t>
      </w:r>
      <w:r w:rsidRPr="001674B9">
        <w:rPr>
          <w:rFonts w:ascii="Times New Roman" w:eastAsia="Times New Roman" w:hAnsi="Times New Roman" w:cs="Times New Roman"/>
          <w:sz w:val="28"/>
          <w:szCs w:val="28"/>
          <w:lang w:eastAsia="ru-RU"/>
        </w:rPr>
        <w:t xml:space="preserve"> Федерального закона от 31.07.2020 № 248-ФЗ.</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21. При осуществлении муниципального земельного контроля проводятся следующие контрольные мероприятия: </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 инспекционный визит;</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 рейдовый осмотр</w:t>
      </w:r>
      <w:r w:rsidRPr="001674B9">
        <w:rPr>
          <w:rFonts w:ascii="Times New Roman" w:eastAsia="Calibri" w:hAnsi="Times New Roman" w:cs="Times New Roman"/>
          <w:i/>
          <w:sz w:val="28"/>
          <w:szCs w:val="28"/>
        </w:rPr>
        <w:t>;</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3) документарная проверка;</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4) выездная проверка.</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22. Без взаимодействия с контролируемым лицом проводятся следующие контрольные мероприятия </w:t>
      </w:r>
      <w:r w:rsidRPr="001674B9">
        <w:rPr>
          <w:rFonts w:ascii="Times New Roman" w:eastAsia="Times New Roman" w:hAnsi="Times New Roman" w:cs="Times New Roman"/>
          <w:sz w:val="28"/>
          <w:szCs w:val="28"/>
          <w:lang w:eastAsia="ru-RU"/>
        </w:rPr>
        <w:t>(далее - контрольные мероприятия без взаимодействия)</w:t>
      </w:r>
      <w:r w:rsidRPr="001674B9">
        <w:rPr>
          <w:rFonts w:ascii="Times New Roman" w:eastAsia="Calibri" w:hAnsi="Times New Roman" w:cs="Times New Roman"/>
          <w:sz w:val="28"/>
          <w:szCs w:val="28"/>
        </w:rPr>
        <w:t>:</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 наблюдение за соблюдением обязательных требований;</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 выездное обследование.</w:t>
      </w:r>
    </w:p>
    <w:p w:rsidR="00DA2A01" w:rsidRPr="001674B9" w:rsidRDefault="00DA2A01" w:rsidP="00DA2A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74B9">
        <w:rPr>
          <w:rFonts w:ascii="Times New Roman" w:eastAsia="Times New Roman" w:hAnsi="Times New Roman" w:cs="Times New Roman"/>
          <w:sz w:val="28"/>
          <w:szCs w:val="28"/>
          <w:lang w:eastAsia="ru-RU"/>
        </w:rPr>
        <w:t>23. Контрольные мероприятия, за исключением внеплановых контрольных мероприятий без взаимодействия, проводятся по следующим основаниям:</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w:t>
      </w:r>
      <w:r w:rsidRPr="001674B9">
        <w:rPr>
          <w:rFonts w:ascii="Times New Roman" w:eastAsia="Times New Roman" w:hAnsi="Times New Roman" w:cs="Times New Roman"/>
          <w:sz w:val="28"/>
          <w:szCs w:val="28"/>
          <w:vertAlign w:val="superscript"/>
          <w:lang w:eastAsia="ru-RU"/>
        </w:rPr>
        <w:t xml:space="preserve"> </w:t>
      </w:r>
      <w:r w:rsidRPr="001674B9">
        <w:rPr>
          <w:rFonts w:ascii="Times New Roman" w:eastAsia="Times New Roman" w:hAnsi="Times New Roman" w:cs="Times New Roman"/>
          <w:sz w:val="28"/>
          <w:szCs w:val="28"/>
          <w:lang w:eastAsia="ru-RU"/>
        </w:rPr>
        <w:t>наступление сроков проведения контрольных мероприятий, включенных в план проведения контрольных мероприятий;</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5)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 от 31.07.2020 №248-ФЗ.</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24. Для проведения контрольных мероприятий, предусмотренных пунктом 21 настоящего Положения, издается приказ КУИ и ЗО, который подписывается председателем КУИ и ЗО (далее - решение о проведении контрольного мероприятия).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 xml:space="preserve">В решении о проведении контрольного мероприятия, указываются сведения, установленные частью 1 статьи 64 Федерального закона от 31.07.2020 № 248-ФЗ. </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25.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26. Для фиксации доказательств нарушений обязательных требований должностное лицо, осуществляющее муниципальный земельный контроль, может использовать фотосъемку, аудио- и видеозапись, иные способы фиксации доказательств. </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Содержание видеозаписи подлежит отражению в акте контрольного действия. 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w:t>
      </w:r>
      <w:proofErr w:type="spellStart"/>
      <w:r w:rsidRPr="001674B9">
        <w:rPr>
          <w:rFonts w:ascii="Times New Roman" w:eastAsia="Calibri" w:hAnsi="Times New Roman" w:cs="Times New Roman"/>
          <w:sz w:val="28"/>
          <w:szCs w:val="28"/>
        </w:rPr>
        <w:t>видеофиксация</w:t>
      </w:r>
      <w:proofErr w:type="spellEnd"/>
      <w:r w:rsidRPr="001674B9">
        <w:rPr>
          <w:rFonts w:ascii="Times New Roman" w:eastAsia="Calibri" w:hAnsi="Times New Roman" w:cs="Times New Roman"/>
          <w:sz w:val="28"/>
          <w:szCs w:val="28"/>
        </w:rPr>
        <w:t xml:space="preserve"> доказательств нарушений обязательных требований осуществляется в следующих случаях:</w:t>
      </w:r>
    </w:p>
    <w:p w:rsidR="00DA2A01" w:rsidRPr="001674B9" w:rsidRDefault="00DA2A01" w:rsidP="00DA2A01">
      <w:pPr>
        <w:numPr>
          <w:ilvl w:val="0"/>
          <w:numId w:val="5"/>
        </w:numPr>
        <w:spacing w:after="0" w:line="240" w:lineRule="auto"/>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 проведении досмотра в отсутствие контролируемого лица;</w:t>
      </w:r>
    </w:p>
    <w:p w:rsidR="00DA2A01" w:rsidRPr="001674B9" w:rsidRDefault="00DA2A01" w:rsidP="00DA2A01">
      <w:pPr>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2) при проведении выездного обследования</w:t>
      </w:r>
      <w:r w:rsidRPr="001674B9">
        <w:rPr>
          <w:rFonts w:ascii="Times New Roman" w:eastAsia="Times New Roman" w:hAnsi="Times New Roman" w:cs="Times New Roman"/>
          <w:i/>
          <w:sz w:val="28"/>
          <w:szCs w:val="28"/>
          <w:lang w:eastAsia="ru-RU"/>
        </w:rPr>
        <w:t>.</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27. Индивидуальный предприниматель, гражданин, юридическое лицо,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отсутствие по месту регистрации индивидуального предпринимателя, гражданина, представителя юридического лица на момент проведения контрольного мероприятия в связи с ежегодным отпуском или командировкой;</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временной нетрудоспособности на момент проведения контрольного мероприятия.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Информация о невозможности проведения в отношении индивидуального предпринимателя, гражданина, юридического лица, являющихся контролируемыми лицами, направляется непосредственно индивидуальным предпринимателем, гражданином, юридическим лицом,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 случаях, указанных в настоящем пункте, проведение контрольного мероприятия в отношении индивидуального предпринимателя, гражданина, юридического лица,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28. В ходе инспекционного визита могут совершаться следующие контрольные действия:</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1) осмотр;</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2) опрос;</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3) получение письменных объяснений;</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4) инструментальное обследование;</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№248-ФЗ.</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29. В ходе рейдового осмотра могут совершаться следующие контрольные действия:</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 осмотр;</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 досмотр;</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3) опрос;</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4) получение письменных объяснений;</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5) истребование документов;</w:t>
      </w:r>
    </w:p>
    <w:p w:rsidR="00DA2A01" w:rsidRPr="001674B9" w:rsidRDefault="00DA2A01" w:rsidP="00DA2A01">
      <w:pPr>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6) отбор проб (образцов);</w:t>
      </w:r>
    </w:p>
    <w:p w:rsidR="00DA2A01" w:rsidRPr="001674B9" w:rsidRDefault="00DA2A01" w:rsidP="00DA2A01">
      <w:pPr>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7)</w:t>
      </w:r>
      <w:r w:rsidRPr="001674B9">
        <w:rPr>
          <w:rFonts w:ascii="Times New Roman" w:eastAsia="Calibri" w:hAnsi="Times New Roman" w:cs="Times New Roman"/>
          <w:sz w:val="20"/>
          <w:szCs w:val="20"/>
          <w:lang w:eastAsia="ru-RU"/>
        </w:rPr>
        <w:t xml:space="preserve"> </w:t>
      </w:r>
      <w:r w:rsidRPr="001674B9">
        <w:rPr>
          <w:rFonts w:ascii="Times New Roman" w:eastAsia="Calibri" w:hAnsi="Times New Roman" w:cs="Times New Roman"/>
          <w:sz w:val="28"/>
          <w:szCs w:val="28"/>
          <w:lang w:eastAsia="ru-RU"/>
        </w:rPr>
        <w:t>инструментальное обследование;</w:t>
      </w:r>
    </w:p>
    <w:p w:rsidR="00DA2A01" w:rsidRPr="001674B9" w:rsidRDefault="00DA2A01" w:rsidP="00DA2A01">
      <w:pPr>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8) экспертиза.</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DA2A01" w:rsidRPr="001674B9" w:rsidRDefault="00DA2A01" w:rsidP="00DA2A01">
      <w:pPr>
        <w:spacing w:after="0" w:line="240" w:lineRule="auto"/>
        <w:ind w:firstLine="709"/>
        <w:jc w:val="both"/>
        <w:rPr>
          <w:rFonts w:ascii="Calibri" w:eastAsia="Calibri" w:hAnsi="Calibri" w:cs="Times New Roman"/>
        </w:rPr>
      </w:pPr>
      <w:r w:rsidRPr="001674B9">
        <w:rPr>
          <w:rFonts w:ascii="Times New Roman" w:eastAsia="Calibri" w:hAnsi="Times New Roman"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DA2A01" w:rsidRPr="001674B9" w:rsidRDefault="00DA2A01" w:rsidP="00DA2A01">
      <w:pPr>
        <w:spacing w:after="0" w:line="240" w:lineRule="auto"/>
        <w:ind w:firstLine="709"/>
        <w:jc w:val="both"/>
        <w:rPr>
          <w:rFonts w:ascii="Calibri" w:eastAsia="Calibri" w:hAnsi="Calibri" w:cs="Times New Roman"/>
        </w:rPr>
      </w:pPr>
      <w:r w:rsidRPr="001674B9">
        <w:rPr>
          <w:rFonts w:ascii="Times New Roman" w:eastAsia="Calibri" w:hAnsi="Times New Roman" w:cs="Times New Roman"/>
          <w:sz w:val="28"/>
          <w:szCs w:val="28"/>
        </w:rPr>
        <w:t>30. В ходе документарной проверки могут совершаться следующие контрольные действия:</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1) получение письменных объяснений;</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2) истребование документов;</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3)</w:t>
      </w:r>
      <w:r w:rsidRPr="001674B9">
        <w:rPr>
          <w:rFonts w:ascii="Times New Roman" w:eastAsia="Calibri" w:hAnsi="Times New Roman" w:cs="Times New Roman"/>
          <w:sz w:val="28"/>
          <w:szCs w:val="28"/>
          <w:vertAlign w:val="superscript"/>
        </w:rPr>
        <w:t xml:space="preserve"> </w:t>
      </w:r>
      <w:r w:rsidRPr="001674B9">
        <w:rPr>
          <w:rFonts w:ascii="Times New Roman" w:eastAsia="Calibri" w:hAnsi="Times New Roman" w:cs="Times New Roman"/>
          <w:sz w:val="28"/>
          <w:szCs w:val="28"/>
        </w:rPr>
        <w:t>экспертиза.</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Срок проведения документарной проверки не может превышать 10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Внеплановая документарная проверка проводится без согласования с органами прокуратуры.</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31. В ходе проведения выездной проверки</w:t>
      </w:r>
      <w:r w:rsidRPr="001674B9">
        <w:rPr>
          <w:rFonts w:ascii="Times New Roman" w:eastAsia="Calibri" w:hAnsi="Times New Roman" w:cs="Times New Roman"/>
          <w:b/>
          <w:sz w:val="28"/>
          <w:szCs w:val="28"/>
        </w:rPr>
        <w:t xml:space="preserve"> </w:t>
      </w:r>
      <w:r w:rsidRPr="001674B9">
        <w:rPr>
          <w:rFonts w:ascii="Times New Roman" w:eastAsia="Calibri" w:hAnsi="Times New Roman" w:cs="Times New Roman"/>
          <w:sz w:val="28"/>
          <w:szCs w:val="28"/>
        </w:rPr>
        <w:t>могут совершаться следующие контрольные действия:</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1) осмотр;</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2) досмотр;</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3) опрос;</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4) получение письменных объяснений;</w:t>
      </w:r>
    </w:p>
    <w:p w:rsidR="00DA2A01" w:rsidRPr="001674B9" w:rsidRDefault="00DA2A01" w:rsidP="00DA2A01">
      <w:pPr>
        <w:spacing w:after="0" w:line="240" w:lineRule="auto"/>
        <w:ind w:firstLine="709"/>
        <w:rPr>
          <w:rFonts w:ascii="Times New Roman" w:eastAsia="Calibri" w:hAnsi="Times New Roman" w:cs="Times New Roman"/>
          <w:sz w:val="28"/>
          <w:szCs w:val="28"/>
        </w:rPr>
      </w:pPr>
      <w:r w:rsidRPr="001674B9">
        <w:rPr>
          <w:rFonts w:ascii="Times New Roman" w:eastAsia="Calibri" w:hAnsi="Times New Roman" w:cs="Times New Roman"/>
          <w:sz w:val="28"/>
          <w:szCs w:val="28"/>
        </w:rPr>
        <w:t>5) истребование документов;</w:t>
      </w:r>
    </w:p>
    <w:p w:rsidR="00DA2A01" w:rsidRPr="001674B9" w:rsidRDefault="00DA2A01" w:rsidP="00DA2A01">
      <w:pPr>
        <w:spacing w:after="0" w:line="240" w:lineRule="auto"/>
        <w:ind w:firstLine="709"/>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6)</w:t>
      </w:r>
      <w:r w:rsidRPr="001674B9">
        <w:rPr>
          <w:rFonts w:ascii="Times New Roman" w:eastAsia="Calibri" w:hAnsi="Times New Roman" w:cs="Times New Roman"/>
          <w:sz w:val="24"/>
          <w:szCs w:val="24"/>
          <w:lang w:eastAsia="ru-RU"/>
        </w:rPr>
        <w:t xml:space="preserve"> </w:t>
      </w:r>
      <w:r w:rsidRPr="001674B9">
        <w:rPr>
          <w:rFonts w:ascii="Times New Roman" w:eastAsia="Calibri" w:hAnsi="Times New Roman" w:cs="Times New Roman"/>
          <w:sz w:val="28"/>
          <w:szCs w:val="28"/>
          <w:lang w:eastAsia="ru-RU"/>
        </w:rPr>
        <w:t>отбор проб (образцов);</w:t>
      </w:r>
    </w:p>
    <w:p w:rsidR="00DA2A01" w:rsidRPr="001674B9" w:rsidRDefault="00DA2A01" w:rsidP="00DA2A01">
      <w:pPr>
        <w:spacing w:after="0" w:line="240" w:lineRule="auto"/>
        <w:ind w:firstLine="709"/>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7) инструментальное обследование;</w:t>
      </w:r>
    </w:p>
    <w:p w:rsidR="00DA2A01" w:rsidRPr="001674B9" w:rsidRDefault="00DA2A01" w:rsidP="00DA2A01">
      <w:pPr>
        <w:spacing w:after="0" w:line="240" w:lineRule="auto"/>
        <w:ind w:firstLine="709"/>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8) экспертиза.</w:t>
      </w:r>
    </w:p>
    <w:p w:rsidR="00DA2A01" w:rsidRPr="001674B9" w:rsidRDefault="00DA2A01" w:rsidP="00DA2A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sidRPr="001674B9">
        <w:rPr>
          <w:rFonts w:ascii="Times New Roman" w:eastAsia="Calibri" w:hAnsi="Times New Roman" w:cs="Times New Roman"/>
          <w:sz w:val="28"/>
          <w:szCs w:val="28"/>
        </w:rPr>
        <w:t>микропредприятия</w:t>
      </w:r>
      <w:proofErr w:type="spellEnd"/>
      <w:r w:rsidRPr="001674B9">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5" w:history="1">
        <w:r w:rsidRPr="001674B9">
          <w:rPr>
            <w:rFonts w:ascii="Times New Roman" w:eastAsia="Calibri" w:hAnsi="Times New Roman" w:cs="Times New Roman"/>
            <w:color w:val="000000"/>
            <w:sz w:val="28"/>
            <w:szCs w:val="28"/>
            <w:u w:val="single"/>
          </w:rPr>
          <w:t>пункт 6 части 1 статьи 57</w:t>
        </w:r>
      </w:hyperlink>
      <w:r w:rsidRPr="001674B9">
        <w:rPr>
          <w:rFonts w:ascii="Times New Roman" w:eastAsia="Calibri" w:hAnsi="Times New Roman" w:cs="Times New Roman"/>
          <w:sz w:val="28"/>
          <w:szCs w:val="28"/>
        </w:rPr>
        <w:t xml:space="preserve"> Федерального закона от 31.07.2020 </w:t>
      </w:r>
      <w:r w:rsidRPr="001674B9">
        <w:rPr>
          <w:rFonts w:ascii="Times New Roman" w:eastAsia="Calibri" w:hAnsi="Times New Roman" w:cs="Times New Roman"/>
          <w:sz w:val="28"/>
        </w:rPr>
        <w:t>№ 248-ФЗ</w:t>
      </w:r>
      <w:r w:rsidRPr="001674B9">
        <w:rPr>
          <w:rFonts w:ascii="Times New Roman" w:eastAsia="Calibri" w:hAnsi="Times New Roman" w:cs="Times New Roman"/>
          <w:sz w:val="28"/>
          <w:szCs w:val="28"/>
        </w:rPr>
        <w:t xml:space="preserve">, которая для </w:t>
      </w:r>
      <w:proofErr w:type="spellStart"/>
      <w:r w:rsidRPr="001674B9">
        <w:rPr>
          <w:rFonts w:ascii="Times New Roman" w:eastAsia="Calibri" w:hAnsi="Times New Roman" w:cs="Times New Roman"/>
          <w:sz w:val="28"/>
          <w:szCs w:val="28"/>
        </w:rPr>
        <w:t>микропредприятия</w:t>
      </w:r>
      <w:proofErr w:type="spellEnd"/>
      <w:r w:rsidRPr="001674B9">
        <w:rPr>
          <w:rFonts w:ascii="Times New Roman" w:eastAsia="Calibri" w:hAnsi="Times New Roman" w:cs="Times New Roman"/>
          <w:sz w:val="28"/>
          <w:szCs w:val="28"/>
        </w:rPr>
        <w:t xml:space="preserve"> не может продолжаться более 40 (сорока) часов. </w:t>
      </w:r>
    </w:p>
    <w:p w:rsidR="00DA2A01" w:rsidRPr="001674B9" w:rsidRDefault="00DA2A01" w:rsidP="00DA2A01">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1674B9">
        <w:rPr>
          <w:rFonts w:ascii="Times New Roman" w:eastAsia="Times New Roman" w:hAnsi="Times New Roman" w:cs="Times New Roman"/>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DA2A01" w:rsidRPr="001674B9" w:rsidRDefault="00DA2A01" w:rsidP="00DA2A01">
      <w:pPr>
        <w:spacing w:after="0" w:line="240" w:lineRule="auto"/>
        <w:ind w:firstLine="709"/>
        <w:jc w:val="both"/>
        <w:rPr>
          <w:rFonts w:ascii="Calibri" w:eastAsia="Calibri" w:hAnsi="Calibri" w:cs="Times New Roman"/>
        </w:rPr>
      </w:pPr>
      <w:r w:rsidRPr="001674B9">
        <w:rPr>
          <w:rFonts w:ascii="Times New Roman" w:eastAsia="Calibri" w:hAnsi="Times New Roman" w:cs="Times New Roman"/>
          <w:sz w:val="28"/>
          <w:szCs w:val="28"/>
        </w:rPr>
        <w:t>32.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bCs/>
          <w:sz w:val="28"/>
          <w:szCs w:val="28"/>
          <w:lang w:eastAsia="ru-RU"/>
        </w:rPr>
        <w:t xml:space="preserve">Наблюдение за соблюдением обязательных требований </w:t>
      </w:r>
      <w:r w:rsidRPr="001674B9">
        <w:rPr>
          <w:rFonts w:ascii="Times New Roman" w:eastAsia="Times New Roman" w:hAnsi="Times New Roman" w:cs="Times New Roman"/>
          <w:sz w:val="28"/>
          <w:szCs w:val="28"/>
          <w:lang w:eastAsia="ru-RU"/>
        </w:rPr>
        <w:t xml:space="preserve">может проводиться с использованием средств дистанционного взаимодействия, в том числе посредством аудио- или видеосвязи. </w:t>
      </w:r>
    </w:p>
    <w:p w:rsidR="00DA2A01" w:rsidRPr="001674B9" w:rsidRDefault="00DA2A01" w:rsidP="00DA2A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33. Выездное обследование </w:t>
      </w:r>
      <w:r w:rsidRPr="001674B9">
        <w:rPr>
          <w:rFonts w:ascii="Times New Roman" w:eastAsia="Calibri" w:hAnsi="Times New Roman" w:cs="Times New Roman"/>
          <w:sz w:val="28"/>
          <w:szCs w:val="28"/>
          <w:lang w:eastAsia="ru-RU"/>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DA2A01" w:rsidRPr="001674B9" w:rsidRDefault="00DA2A01" w:rsidP="00DA2A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Times New Roman" w:hAnsi="Times New Roman" w:cs="Times New Roman"/>
          <w:sz w:val="28"/>
          <w:szCs w:val="28"/>
          <w:lang w:eastAsia="ru-RU"/>
        </w:rPr>
        <w:t>Выездное обследование может осуществляться посредством осмотра, инструментального обследования.</w:t>
      </w:r>
    </w:p>
    <w:p w:rsidR="00DA2A01" w:rsidRPr="001674B9" w:rsidRDefault="00DA2A01" w:rsidP="00DA2A01">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Выездное обследование проводится без информирования контролируемого лица </w:t>
      </w:r>
      <w:r w:rsidRPr="001674B9">
        <w:rPr>
          <w:rFonts w:ascii="Times New Roman" w:eastAsia="Times New Roman" w:hAnsi="Times New Roman" w:cs="Times New Roman"/>
          <w:bCs/>
          <w:sz w:val="28"/>
          <w:szCs w:val="28"/>
          <w:lang w:eastAsia="ru-RU"/>
        </w:rPr>
        <w:t>на основании</w:t>
      </w:r>
      <w:r w:rsidRPr="001674B9">
        <w:rPr>
          <w:rFonts w:ascii="Times New Roman" w:eastAsia="Times New Roman" w:hAnsi="Times New Roman" w:cs="Times New Roman"/>
          <w:b/>
          <w:bCs/>
          <w:sz w:val="28"/>
          <w:szCs w:val="28"/>
          <w:lang w:eastAsia="ru-RU"/>
        </w:rPr>
        <w:t xml:space="preserve"> </w:t>
      </w:r>
      <w:r w:rsidRPr="001674B9">
        <w:rPr>
          <w:rFonts w:ascii="Times New Roman" w:eastAsia="Times New Roman" w:hAnsi="Times New Roman" w:cs="Times New Roman"/>
          <w:sz w:val="28"/>
          <w:szCs w:val="28"/>
          <w:lang w:eastAsia="ru-RU"/>
        </w:rPr>
        <w:t>заданий уполномоченных должностных лиц органа муниципального земельного контроля.</w:t>
      </w:r>
    </w:p>
    <w:p w:rsidR="00DA2A01" w:rsidRPr="001674B9" w:rsidRDefault="00DA2A01" w:rsidP="00DA2A01">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p>
    <w:p w:rsidR="00DA2A01" w:rsidRPr="001674B9" w:rsidRDefault="00DA2A01" w:rsidP="00DA2A01">
      <w:pPr>
        <w:spacing w:after="0" w:line="240" w:lineRule="auto"/>
        <w:ind w:firstLine="709"/>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b/>
          <w:sz w:val="28"/>
          <w:szCs w:val="28"/>
          <w:lang w:eastAsia="ru-RU"/>
        </w:rPr>
        <w:t>V. Результаты контрольного мероприятия</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674B9">
        <w:rPr>
          <w:rFonts w:ascii="Times New Roman" w:eastAsia="Times New Roman" w:hAnsi="Times New Roman" w:cs="Times New Roman"/>
          <w:sz w:val="28"/>
          <w:szCs w:val="28"/>
          <w:lang w:eastAsia="ru-RU"/>
        </w:rPr>
        <w:t xml:space="preserve">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согласно приказу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6" w:history="1">
        <w:r w:rsidRPr="001674B9">
          <w:rPr>
            <w:rFonts w:ascii="Times New Roman" w:eastAsia="Times New Roman" w:hAnsi="Times New Roman" w:cs="Times New Roman"/>
            <w:color w:val="000000"/>
            <w:sz w:val="28"/>
            <w:szCs w:val="28"/>
            <w:u w:val="single"/>
            <w:lang w:eastAsia="ru-RU"/>
          </w:rPr>
          <w:t>законом</w:t>
        </w:r>
      </w:hyperlink>
      <w:r w:rsidRPr="001674B9">
        <w:rPr>
          <w:rFonts w:ascii="Times New Roman" w:eastAsia="Times New Roman" w:hAnsi="Times New Roman" w:cs="Times New Roman"/>
          <w:sz w:val="28"/>
          <w:szCs w:val="28"/>
          <w:lang w:eastAsia="ru-RU"/>
        </w:rPr>
        <w:t xml:space="preserve"> тайну, оформляются с соблюдением требований, предусмотренных законодательством Российской Федерации.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должностным лицом органа муниципального земельного контроля могут быть приняты следующие решения: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1) решение о проведении внепланового контрольного мероприятия в соответствии со </w:t>
      </w:r>
      <w:hyperlink r:id="rId7" w:history="1">
        <w:r w:rsidRPr="001674B9">
          <w:rPr>
            <w:rFonts w:ascii="Times New Roman" w:eastAsia="Times New Roman" w:hAnsi="Times New Roman" w:cs="Times New Roman"/>
            <w:color w:val="000000"/>
            <w:sz w:val="28"/>
            <w:szCs w:val="28"/>
            <w:u w:val="single"/>
            <w:lang w:eastAsia="ru-RU"/>
          </w:rPr>
          <w:t>статьей 60</w:t>
        </w:r>
      </w:hyperlink>
      <w:r w:rsidRPr="001674B9">
        <w:rPr>
          <w:rFonts w:ascii="Times New Roman" w:eastAsia="Times New Roman" w:hAnsi="Times New Roman" w:cs="Times New Roman"/>
          <w:sz w:val="28"/>
          <w:szCs w:val="28"/>
          <w:lang w:eastAsia="ru-RU"/>
        </w:rPr>
        <w:t xml:space="preserve"> Федерального закона от 31.07.2020 № 248-ФЗ;</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2) решение об объявлении предостережения.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674B9">
        <w:rPr>
          <w:rFonts w:ascii="Times New Roman" w:eastAsia="Times New Roman" w:hAnsi="Times New Roman" w:cs="Times New Roman"/>
          <w:sz w:val="28"/>
          <w:szCs w:val="28"/>
          <w:lang w:eastAsia="ru-RU"/>
        </w:rPr>
        <w:t xml:space="preserve">37. </w:t>
      </w:r>
      <w:r w:rsidRPr="001674B9">
        <w:rPr>
          <w:rFonts w:ascii="Times New Roman" w:eastAsia="Times New Roman" w:hAnsi="Times New Roman" w:cs="Times New Roman"/>
          <w:bCs/>
          <w:iCs/>
          <w:sz w:val="28"/>
          <w:szCs w:val="28"/>
          <w:lang w:eastAsia="ru-RU"/>
        </w:rPr>
        <w:t xml:space="preserve">По результатам проведения выездного обследования могут быть приняты решения, предусмотренные </w:t>
      </w:r>
      <w:hyperlink r:id="rId8" w:history="1">
        <w:r w:rsidRPr="001674B9">
          <w:rPr>
            <w:rFonts w:ascii="Times New Roman" w:eastAsia="Times New Roman" w:hAnsi="Times New Roman" w:cs="Times New Roman"/>
            <w:bCs/>
            <w:iCs/>
            <w:color w:val="000000"/>
            <w:sz w:val="28"/>
            <w:szCs w:val="28"/>
            <w:u w:val="single"/>
            <w:lang w:eastAsia="ru-RU"/>
          </w:rPr>
          <w:t xml:space="preserve">пунктами </w:t>
        </w:r>
      </w:hyperlink>
      <w:r w:rsidRPr="001674B9">
        <w:rPr>
          <w:rFonts w:ascii="Times New Roman" w:eastAsia="Times New Roman" w:hAnsi="Times New Roman" w:cs="Times New Roman"/>
          <w:bCs/>
          <w:iCs/>
          <w:sz w:val="28"/>
          <w:szCs w:val="28"/>
          <w:lang w:eastAsia="ru-RU"/>
        </w:rPr>
        <w:t xml:space="preserve">3-5 части 2 статьи 90 </w:t>
      </w:r>
      <w:r w:rsidRPr="001674B9">
        <w:rPr>
          <w:rFonts w:ascii="Times New Roman" w:eastAsia="Times New Roman" w:hAnsi="Times New Roman" w:cs="Times New Roman"/>
          <w:sz w:val="28"/>
          <w:szCs w:val="28"/>
          <w:lang w:eastAsia="ru-RU"/>
        </w:rPr>
        <w:t>Федерального закона от 31.07.2020 № 248-ФЗ</w:t>
      </w:r>
      <w:r w:rsidRPr="001674B9">
        <w:rPr>
          <w:rFonts w:ascii="Times New Roman" w:eastAsia="Times New Roman" w:hAnsi="Times New Roman" w:cs="Times New Roman"/>
          <w:bCs/>
          <w:iCs/>
          <w:sz w:val="28"/>
          <w:szCs w:val="28"/>
          <w:lang w:eastAsia="ru-RU"/>
        </w:rPr>
        <w:t>.</w:t>
      </w:r>
    </w:p>
    <w:p w:rsidR="00DA2A01" w:rsidRPr="001674B9" w:rsidRDefault="00DA2A01" w:rsidP="00DA2A01">
      <w:pPr>
        <w:autoSpaceDE w:val="0"/>
        <w:autoSpaceDN w:val="0"/>
        <w:adjustRightInd w:val="0"/>
        <w:spacing w:after="0" w:line="240" w:lineRule="auto"/>
        <w:ind w:firstLine="567"/>
        <w:jc w:val="both"/>
        <w:rPr>
          <w:rFonts w:ascii="Times New Roman" w:eastAsia="Times New Roman" w:hAnsi="Times New Roman" w:cs="Times New Roman"/>
          <w:bCs/>
          <w:i/>
          <w:iCs/>
          <w:sz w:val="28"/>
          <w:szCs w:val="28"/>
          <w:lang w:eastAsia="ru-RU"/>
        </w:rPr>
      </w:pPr>
    </w:p>
    <w:p w:rsidR="00DA2A01" w:rsidRPr="001674B9" w:rsidRDefault="00DA2A01" w:rsidP="00DA2A01">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1674B9">
        <w:rPr>
          <w:rFonts w:ascii="Times New Roman" w:eastAsia="Times New Roman" w:hAnsi="Times New Roman" w:cs="Times New Roman"/>
          <w:b/>
          <w:sz w:val="28"/>
          <w:szCs w:val="28"/>
          <w:lang w:eastAsia="ru-RU"/>
        </w:rPr>
        <w:t>VI. Обжалование решений контрольного органа, действий (бездействия) его должностных лиц</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38.</w:t>
      </w:r>
      <w:r w:rsidRPr="001674B9">
        <w:rPr>
          <w:rFonts w:ascii="Times New Roman" w:eastAsia="Times New Roman" w:hAnsi="Times New Roman" w:cs="Times New Roman"/>
          <w:sz w:val="28"/>
          <w:szCs w:val="28"/>
          <w:vertAlign w:val="superscript"/>
          <w:lang w:eastAsia="ru-RU"/>
        </w:rPr>
        <w:t xml:space="preserve"> </w:t>
      </w:r>
      <w:r w:rsidRPr="001674B9">
        <w:rPr>
          <w:rFonts w:ascii="Times New Roman" w:eastAsia="Times New Roman" w:hAnsi="Times New Roman" w:cs="Times New Roman"/>
          <w:sz w:val="28"/>
          <w:szCs w:val="28"/>
          <w:lang w:eastAsia="ru-RU"/>
        </w:rPr>
        <w:t>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1) решений о проведении контрольных мероприятий;</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DA2A01" w:rsidRPr="001674B9" w:rsidRDefault="00DA2A01" w:rsidP="00DA2A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действий (бездействия) должностных лиц, уполномоченны</w:t>
      </w:r>
      <w:r w:rsidRPr="001674B9">
        <w:rPr>
          <w:rFonts w:ascii="Times New Roman" w:eastAsia="Times New Roman" w:hAnsi="Times New Roman" w:cs="Times New Roman"/>
          <w:sz w:val="28"/>
          <w:szCs w:val="28"/>
          <w:lang w:eastAsia="zh-CN"/>
        </w:rPr>
        <w:t>х</w:t>
      </w:r>
      <w:r w:rsidRPr="001674B9">
        <w:rPr>
          <w:rFonts w:ascii="Times New Roman" w:eastAsia="Times New Roman" w:hAnsi="Times New Roman" w:cs="Times New Roman"/>
          <w:sz w:val="28"/>
          <w:szCs w:val="28"/>
          <w:lang w:eastAsia="ru-RU"/>
        </w:rPr>
        <w:t xml:space="preserve"> осуществлять муниципальный земельный контроль в рамках контрольных мероприятий.</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i/>
          <w:szCs w:val="20"/>
          <w:lang w:eastAsia="ru-RU"/>
        </w:rPr>
      </w:pPr>
      <w:r w:rsidRPr="001674B9">
        <w:rPr>
          <w:rFonts w:ascii="Times New Roman" w:eastAsia="Times New Roman" w:hAnsi="Times New Roman" w:cs="Times New Roman"/>
          <w:sz w:val="28"/>
          <w:szCs w:val="28"/>
          <w:lang w:eastAsia="ru-RU"/>
        </w:rPr>
        <w:t>Жалоба подается контролируемым лицом в орган муниципального земельного контроля</w:t>
      </w:r>
      <w:r w:rsidRPr="001674B9">
        <w:rPr>
          <w:rFonts w:ascii="Times New Roman" w:eastAsia="Times New Roman" w:hAnsi="Times New Roman" w:cs="Times New Roman"/>
          <w:i/>
          <w:sz w:val="28"/>
          <w:szCs w:val="28"/>
          <w:lang w:eastAsia="ru-RU"/>
        </w:rPr>
        <w:t>.</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Жалоба на решение органа муниципального земельного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Жалоба на предписание органа муниципального земельного контроля может быть подана в течение 14 (четырнадцати) календарных дней с момента получения контролируемым лицом предписания.</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 xml:space="preserve">В случае пропуска по уважительной причине срока подачи жалобы этот срок по ходатайству лица, подающего жалобу, может быть </w:t>
      </w:r>
      <w:proofErr w:type="gramStart"/>
      <w:r w:rsidRPr="001674B9">
        <w:rPr>
          <w:rFonts w:ascii="Times New Roman" w:eastAsia="Times New Roman" w:hAnsi="Times New Roman" w:cs="Times New Roman"/>
          <w:sz w:val="28"/>
          <w:szCs w:val="28"/>
          <w:lang w:eastAsia="ru-RU"/>
        </w:rPr>
        <w:t>восстановлен  должностным</w:t>
      </w:r>
      <w:proofErr w:type="gramEnd"/>
      <w:r w:rsidRPr="001674B9">
        <w:rPr>
          <w:rFonts w:ascii="Times New Roman" w:eastAsia="Times New Roman" w:hAnsi="Times New Roman" w:cs="Times New Roman"/>
          <w:sz w:val="28"/>
          <w:szCs w:val="28"/>
          <w:lang w:eastAsia="ru-RU"/>
        </w:rPr>
        <w:t xml:space="preserve"> лицом, уполномоченным на рассмотрение жалобы (КУИ и ЗО).</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A2A01" w:rsidRPr="001674B9" w:rsidRDefault="00DA2A01" w:rsidP="00DA2A01">
      <w:pPr>
        <w:widowControl w:val="0"/>
        <w:autoSpaceDE w:val="0"/>
        <w:autoSpaceDN w:val="0"/>
        <w:spacing w:after="0" w:line="240" w:lineRule="auto"/>
        <w:ind w:firstLine="709"/>
        <w:jc w:val="both"/>
        <w:rPr>
          <w:rFonts w:ascii="Calibri" w:eastAsia="Times New Roman" w:hAnsi="Calibri" w:cs="Calibri"/>
          <w:szCs w:val="20"/>
          <w:lang w:eastAsia="ru-RU"/>
        </w:rPr>
      </w:pPr>
      <w:r w:rsidRPr="001674B9">
        <w:rPr>
          <w:rFonts w:ascii="Times New Roman" w:eastAsia="Times New Roman" w:hAnsi="Times New Roman" w:cs="Times New Roman"/>
          <w:sz w:val="28"/>
          <w:szCs w:val="28"/>
          <w:lang w:eastAsia="ru-RU"/>
        </w:rPr>
        <w:t xml:space="preserve">Жалоба на решение органа муниципального земельного контроля, действия (бездействие) его должностных лиц рассматривается </w:t>
      </w:r>
      <w:r w:rsidRPr="001674B9">
        <w:rPr>
          <w:rFonts w:ascii="Times New Roman" w:eastAsia="Times New Roman" w:hAnsi="Times New Roman" w:cs="Times New Roman"/>
          <w:sz w:val="28"/>
          <w:szCs w:val="28"/>
          <w:lang w:eastAsia="zh-CN"/>
        </w:rPr>
        <w:t xml:space="preserve">главой </w:t>
      </w:r>
      <w:r w:rsidRPr="001674B9">
        <w:rPr>
          <w:rFonts w:ascii="Times New Roman" w:eastAsia="Times New Roman" w:hAnsi="Times New Roman" w:cs="Times New Roman"/>
          <w:sz w:val="28"/>
          <w:szCs w:val="28"/>
          <w:lang w:eastAsia="ru-RU"/>
        </w:rPr>
        <w:t>города Трехгорного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DA2A01" w:rsidRPr="001674B9" w:rsidRDefault="00DA2A01" w:rsidP="00DA2A01">
      <w:pPr>
        <w:spacing w:after="0" w:line="240" w:lineRule="auto"/>
        <w:ind w:firstLine="709"/>
        <w:jc w:val="center"/>
        <w:rPr>
          <w:rFonts w:ascii="Times New Roman" w:eastAsia="Times New Roman" w:hAnsi="Times New Roman" w:cs="Times New Roman"/>
          <w:b/>
          <w:sz w:val="28"/>
          <w:szCs w:val="28"/>
          <w:lang w:eastAsia="ru-RU"/>
        </w:rPr>
      </w:pPr>
    </w:p>
    <w:p w:rsidR="00DA2A01" w:rsidRPr="001674B9" w:rsidRDefault="00DA2A01" w:rsidP="00DA2A01">
      <w:pPr>
        <w:spacing w:after="0" w:line="240" w:lineRule="auto"/>
        <w:ind w:firstLine="709"/>
        <w:jc w:val="center"/>
        <w:rPr>
          <w:rFonts w:ascii="Times New Roman" w:eastAsia="Calibri" w:hAnsi="Times New Roman" w:cs="Times New Roman"/>
          <w:i/>
          <w:sz w:val="28"/>
          <w:szCs w:val="28"/>
          <w:lang w:eastAsia="ru-RU"/>
        </w:rPr>
      </w:pPr>
      <w:r w:rsidRPr="001674B9">
        <w:rPr>
          <w:rFonts w:ascii="Times New Roman" w:eastAsia="Times New Roman" w:hAnsi="Times New Roman" w:cs="Times New Roman"/>
          <w:b/>
          <w:sz w:val="28"/>
          <w:szCs w:val="28"/>
          <w:lang w:val="en-US" w:eastAsia="ru-RU"/>
        </w:rPr>
        <w:t>V</w:t>
      </w:r>
      <w:r w:rsidRPr="001674B9">
        <w:rPr>
          <w:rFonts w:ascii="Times New Roman" w:eastAsia="Times New Roman" w:hAnsi="Times New Roman" w:cs="Times New Roman"/>
          <w:b/>
          <w:sz w:val="28"/>
          <w:szCs w:val="28"/>
          <w:lang w:eastAsia="ru-RU"/>
        </w:rPr>
        <w:t>I</w:t>
      </w:r>
      <w:r w:rsidRPr="001674B9">
        <w:rPr>
          <w:rFonts w:ascii="Times New Roman" w:eastAsia="Times New Roman" w:hAnsi="Times New Roman" w:cs="Times New Roman"/>
          <w:b/>
          <w:sz w:val="28"/>
          <w:szCs w:val="28"/>
          <w:lang w:val="en-US" w:eastAsia="ru-RU"/>
        </w:rPr>
        <w:t>I</w:t>
      </w:r>
      <w:proofErr w:type="gramStart"/>
      <w:r w:rsidRPr="001674B9">
        <w:rPr>
          <w:rFonts w:ascii="Times New Roman" w:eastAsia="Times New Roman" w:hAnsi="Times New Roman" w:cs="Times New Roman"/>
          <w:b/>
          <w:sz w:val="28"/>
          <w:szCs w:val="28"/>
          <w:lang w:eastAsia="ru-RU"/>
        </w:rPr>
        <w:t xml:space="preserve">. </w:t>
      </w:r>
      <w:r w:rsidRPr="001674B9">
        <w:rPr>
          <w:rFonts w:ascii="Times New Roman" w:eastAsia="Calibri" w:hAnsi="Times New Roman" w:cs="Times New Roman"/>
          <w:i/>
          <w:sz w:val="28"/>
          <w:szCs w:val="28"/>
          <w:lang w:eastAsia="ru-RU"/>
        </w:rPr>
        <w:t xml:space="preserve"> </w:t>
      </w:r>
      <w:r w:rsidRPr="001674B9">
        <w:rPr>
          <w:rFonts w:ascii="Times New Roman" w:eastAsia="Times New Roman" w:hAnsi="Times New Roman" w:cs="Times New Roman"/>
          <w:b/>
          <w:sz w:val="28"/>
          <w:szCs w:val="28"/>
          <w:lang w:eastAsia="ru-RU"/>
        </w:rPr>
        <w:t>Переходные</w:t>
      </w:r>
      <w:proofErr w:type="gramEnd"/>
      <w:r w:rsidRPr="001674B9">
        <w:rPr>
          <w:rFonts w:ascii="Times New Roman" w:eastAsia="Times New Roman" w:hAnsi="Times New Roman" w:cs="Times New Roman"/>
          <w:b/>
          <w:sz w:val="28"/>
          <w:szCs w:val="28"/>
          <w:lang w:eastAsia="ru-RU"/>
        </w:rPr>
        <w:t xml:space="preserve"> положения</w:t>
      </w:r>
    </w:p>
    <w:p w:rsidR="00DA2A01" w:rsidRPr="001674B9" w:rsidRDefault="00DA2A01" w:rsidP="00DA2A01">
      <w:pPr>
        <w:spacing w:after="0" w:line="240" w:lineRule="auto"/>
        <w:ind w:firstLine="709"/>
        <w:jc w:val="center"/>
        <w:rPr>
          <w:rFonts w:ascii="Times New Roman" w:eastAsia="Times New Roman" w:hAnsi="Times New Roman" w:cs="Times New Roman"/>
          <w:b/>
          <w:sz w:val="28"/>
          <w:szCs w:val="28"/>
          <w:lang w:eastAsia="ru-RU"/>
        </w:rPr>
      </w:pPr>
    </w:p>
    <w:p w:rsidR="00DA2A01" w:rsidRPr="001674B9" w:rsidRDefault="00DA2A01" w:rsidP="00DA2A01">
      <w:pPr>
        <w:spacing w:after="0" w:line="240" w:lineRule="auto"/>
        <w:ind w:firstLine="709"/>
        <w:jc w:val="both"/>
        <w:rPr>
          <w:rFonts w:ascii="Times New Roman" w:eastAsia="Times New Roman" w:hAnsi="Times New Roman" w:cs="Times New Roman"/>
          <w:b/>
          <w:sz w:val="28"/>
          <w:szCs w:val="28"/>
          <w:lang w:eastAsia="ru-RU"/>
        </w:rPr>
      </w:pPr>
      <w:r w:rsidRPr="001674B9">
        <w:rPr>
          <w:rFonts w:ascii="Times New Roman" w:eastAsia="Times New Roman" w:hAnsi="Times New Roman" w:cs="Times New Roman"/>
          <w:sz w:val="28"/>
          <w:szCs w:val="28"/>
          <w:lang w:eastAsia="ru-RU"/>
        </w:rPr>
        <w:t>39.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DA2A01" w:rsidRPr="001674B9" w:rsidRDefault="00DA2A01" w:rsidP="00DA2A01">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1674B9">
        <w:rPr>
          <w:rFonts w:ascii="Times New Roman" w:eastAsia="Times New Roman" w:hAnsi="Times New Roman" w:cs="Times New Roman"/>
          <w:iCs/>
          <w:sz w:val="28"/>
          <w:szCs w:val="28"/>
          <w:lang w:eastAsia="ru-RU"/>
        </w:rPr>
        <w:t>40.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DA2A01" w:rsidRPr="001674B9" w:rsidRDefault="00DA2A01" w:rsidP="00DA2A01">
      <w:pPr>
        <w:spacing w:after="0" w:line="240" w:lineRule="auto"/>
        <w:ind w:firstLine="709"/>
        <w:jc w:val="center"/>
        <w:rPr>
          <w:rFonts w:ascii="Times New Roman" w:eastAsia="Times New Roman" w:hAnsi="Times New Roman" w:cs="Times New Roman"/>
          <w:b/>
          <w:sz w:val="28"/>
          <w:szCs w:val="28"/>
          <w:lang w:eastAsia="ru-RU"/>
        </w:rPr>
      </w:pPr>
      <w:r w:rsidRPr="001674B9">
        <w:rPr>
          <w:rFonts w:ascii="Times New Roman" w:eastAsia="Times New Roman" w:hAnsi="Times New Roman" w:cs="Times New Roman"/>
          <w:b/>
          <w:sz w:val="28"/>
          <w:szCs w:val="28"/>
          <w:lang w:val="en-US" w:eastAsia="ru-RU"/>
        </w:rPr>
        <w:t>V</w:t>
      </w:r>
      <w:r w:rsidRPr="001674B9">
        <w:rPr>
          <w:rFonts w:ascii="Times New Roman" w:eastAsia="Times New Roman" w:hAnsi="Times New Roman" w:cs="Times New Roman"/>
          <w:b/>
          <w:sz w:val="28"/>
          <w:szCs w:val="28"/>
          <w:lang w:eastAsia="ru-RU"/>
        </w:rPr>
        <w:t>I</w:t>
      </w:r>
      <w:r w:rsidRPr="001674B9">
        <w:rPr>
          <w:rFonts w:ascii="Times New Roman" w:eastAsia="Times New Roman" w:hAnsi="Times New Roman" w:cs="Times New Roman"/>
          <w:b/>
          <w:sz w:val="28"/>
          <w:szCs w:val="28"/>
          <w:lang w:val="en-US" w:eastAsia="ru-RU"/>
        </w:rPr>
        <w:t>II</w:t>
      </w:r>
      <w:r w:rsidRPr="001674B9">
        <w:rPr>
          <w:rFonts w:ascii="Times New Roman" w:eastAsia="Times New Roman" w:hAnsi="Times New Roman" w:cs="Times New Roman"/>
          <w:b/>
          <w:sz w:val="28"/>
          <w:szCs w:val="28"/>
          <w:lang w:eastAsia="ru-RU"/>
        </w:rPr>
        <w:t>. Ключевые показатели вида контроля и их целевые значения</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41.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В систему показателей результативности и эффективности деятельности входят:</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Ключевыми показателями результативности муниципального земельного контроля являются:</w:t>
      </w:r>
    </w:p>
    <w:p w:rsidR="00DA2A01" w:rsidRPr="001674B9" w:rsidRDefault="00DA2A01" w:rsidP="00DA2A01">
      <w:pPr>
        <w:spacing w:after="0" w:line="240" w:lineRule="auto"/>
        <w:ind w:firstLine="709"/>
        <w:jc w:val="both"/>
        <w:rPr>
          <w:rFonts w:ascii="Times New Roman" w:eastAsia="Calibri" w:hAnsi="Times New Roman" w:cs="Times New Roman"/>
          <w:sz w:val="28"/>
          <w:szCs w:val="28"/>
        </w:rPr>
      </w:pPr>
      <w:r w:rsidRPr="001674B9">
        <w:rPr>
          <w:rFonts w:ascii="Times New Roman" w:eastAsia="Calibri" w:hAnsi="Times New Roman" w:cs="Times New Roman"/>
          <w:sz w:val="28"/>
          <w:szCs w:val="28"/>
          <w:lang w:eastAsia="ru-RU"/>
        </w:rPr>
        <w:t>1)</w:t>
      </w:r>
      <w:r w:rsidRPr="001674B9">
        <w:rPr>
          <w:rFonts w:ascii="Times New Roman" w:eastAsia="Calibri" w:hAnsi="Times New Roman" w:cs="Times New Roman"/>
          <w:i/>
          <w:sz w:val="28"/>
          <w:szCs w:val="28"/>
          <w:lang w:eastAsia="ru-RU"/>
        </w:rPr>
        <w:t xml:space="preserve"> </w:t>
      </w:r>
      <w:r w:rsidRPr="001674B9">
        <w:rPr>
          <w:rFonts w:ascii="Times New Roman" w:eastAsia="Calibri" w:hAnsi="Times New Roman" w:cs="Times New Roman"/>
          <w:sz w:val="28"/>
          <w:szCs w:val="28"/>
          <w:lang w:eastAsia="ru-RU"/>
        </w:rPr>
        <w:t>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DA2A01" w:rsidRPr="001674B9" w:rsidRDefault="00DA2A01" w:rsidP="00DA2A01">
      <w:pPr>
        <w:spacing w:after="0" w:line="240" w:lineRule="auto"/>
        <w:ind w:firstLine="709"/>
        <w:jc w:val="both"/>
        <w:rPr>
          <w:rFonts w:ascii="Times New Roman" w:eastAsia="Calibri" w:hAnsi="Times New Roman" w:cs="Times New Roman"/>
          <w:i/>
          <w:sz w:val="28"/>
          <w:szCs w:val="28"/>
          <w:lang w:eastAsia="ru-RU"/>
        </w:rPr>
      </w:pPr>
      <w:r w:rsidRPr="001674B9">
        <w:rPr>
          <w:rFonts w:ascii="Times New Roman" w:eastAsia="Calibri" w:hAnsi="Times New Roman" w:cs="Times New Roman"/>
          <w:sz w:val="28"/>
          <w:szCs w:val="28"/>
          <w:lang w:eastAsia="ru-RU"/>
        </w:rPr>
        <w:t>2)</w:t>
      </w:r>
      <w:r w:rsidRPr="001674B9">
        <w:rPr>
          <w:rFonts w:ascii="Times New Roman" w:eastAsia="Calibri" w:hAnsi="Times New Roman" w:cs="Times New Roman"/>
          <w:i/>
          <w:sz w:val="28"/>
          <w:szCs w:val="28"/>
          <w:lang w:eastAsia="ru-RU"/>
        </w:rPr>
        <w:t xml:space="preserve"> </w:t>
      </w:r>
      <w:r w:rsidRPr="001674B9">
        <w:rPr>
          <w:rFonts w:ascii="Times New Roman" w:eastAsia="Calibri" w:hAnsi="Times New Roman" w:cs="Times New Roman"/>
          <w:sz w:val="28"/>
          <w:szCs w:val="28"/>
          <w:lang w:eastAsia="ru-RU"/>
        </w:rPr>
        <w:t>количество случав порчи межевых, геодезических и другие специальных знаков, установленных на земельных участках;</w:t>
      </w:r>
      <w:r w:rsidRPr="001674B9">
        <w:rPr>
          <w:rFonts w:ascii="Times New Roman" w:eastAsia="Calibri" w:hAnsi="Times New Roman" w:cs="Times New Roman"/>
          <w:i/>
          <w:sz w:val="28"/>
          <w:szCs w:val="28"/>
          <w:lang w:eastAsia="ru-RU"/>
        </w:rPr>
        <w:t xml:space="preserve"> </w:t>
      </w:r>
    </w:p>
    <w:p w:rsidR="00DA2A01" w:rsidRPr="001674B9" w:rsidRDefault="00DA2A01" w:rsidP="00DA2A01">
      <w:pPr>
        <w:spacing w:after="0" w:line="240" w:lineRule="auto"/>
        <w:ind w:firstLine="709"/>
        <w:jc w:val="both"/>
        <w:rPr>
          <w:rFonts w:ascii="Times New Roman" w:eastAsia="Calibri" w:hAnsi="Times New Roman" w:cs="Times New Roman"/>
          <w:i/>
          <w:sz w:val="28"/>
          <w:szCs w:val="28"/>
          <w:lang w:eastAsia="ru-RU"/>
        </w:rPr>
      </w:pPr>
      <w:r w:rsidRPr="001674B9">
        <w:rPr>
          <w:rFonts w:ascii="Times New Roman" w:eastAsia="Calibri" w:hAnsi="Times New Roman" w:cs="Times New Roman"/>
          <w:sz w:val="28"/>
          <w:szCs w:val="28"/>
          <w:lang w:eastAsia="ru-RU"/>
        </w:rPr>
        <w:t>3)</w:t>
      </w:r>
      <w:r w:rsidRPr="001674B9">
        <w:rPr>
          <w:rFonts w:ascii="Times New Roman" w:eastAsia="Calibri" w:hAnsi="Times New Roman" w:cs="Times New Roman"/>
          <w:i/>
          <w:sz w:val="28"/>
          <w:szCs w:val="28"/>
          <w:lang w:eastAsia="ru-RU"/>
        </w:rPr>
        <w:t xml:space="preserve"> </w:t>
      </w:r>
      <w:r w:rsidRPr="001674B9">
        <w:rPr>
          <w:rFonts w:ascii="Times New Roman" w:eastAsia="Calibri" w:hAnsi="Times New Roman" w:cs="Times New Roman"/>
          <w:sz w:val="28"/>
          <w:szCs w:val="28"/>
          <w:lang w:eastAsia="ru-RU"/>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r w:rsidRPr="001674B9">
        <w:rPr>
          <w:rFonts w:ascii="Times New Roman" w:eastAsia="Calibri" w:hAnsi="Times New Roman" w:cs="Times New Roman"/>
          <w:i/>
          <w:sz w:val="28"/>
          <w:szCs w:val="28"/>
          <w:lang w:eastAsia="ru-RU"/>
        </w:rPr>
        <w:t>.</w:t>
      </w:r>
    </w:p>
    <w:p w:rsidR="00DA2A01" w:rsidRPr="001674B9" w:rsidRDefault="00DA2A01" w:rsidP="00DA2A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42. Ц</w:t>
      </w:r>
      <w:r w:rsidRPr="001674B9">
        <w:rPr>
          <w:rFonts w:ascii="Times New Roman" w:eastAsia="Times New Roman" w:hAnsi="Times New Roman" w:cs="Times New Roman"/>
          <w:sz w:val="28"/>
          <w:szCs w:val="28"/>
          <w:lang w:eastAsia="ru-RU"/>
        </w:rPr>
        <w:t xml:space="preserve">елевые (индикативные) значения показателей ежегодно утверждаются решением Собрания депутатов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 и размещаются на официальном сайте органов местного самоуправления города Трехгорного в информационно-телекоммуникационной сети «Интернет».</w:t>
      </w:r>
    </w:p>
    <w:p w:rsidR="00DA2A01" w:rsidRPr="001674B9" w:rsidRDefault="00DA2A01" w:rsidP="00DA2A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74B9">
        <w:rPr>
          <w:rFonts w:ascii="Times New Roman" w:eastAsia="Calibri" w:hAnsi="Times New Roman" w:cs="Times New Roman"/>
          <w:sz w:val="28"/>
          <w:szCs w:val="28"/>
          <w:lang w:eastAsia="ru-RU"/>
        </w:rPr>
        <w:t xml:space="preserve">Отчет о достижении </w:t>
      </w:r>
      <w:r w:rsidRPr="001674B9">
        <w:rPr>
          <w:rFonts w:ascii="Times New Roman" w:eastAsia="Times New Roman" w:hAnsi="Times New Roman" w:cs="Times New Roman"/>
          <w:sz w:val="28"/>
          <w:szCs w:val="28"/>
          <w:lang w:eastAsia="ru-RU"/>
        </w:rPr>
        <w:t xml:space="preserve">целевых (индикативных) значений показателей результативности и эффективности размещается ежегодно на сайте органов местного самоуправления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в срок до 01 марта года, следующего за отчетным.</w:t>
      </w: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43. Перечень индикативных показателей для муниципального земельного контроля указан в приложении 3 к настоящему Положению. </w:t>
      </w: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tbl>
      <w:tblPr>
        <w:tblW w:w="0" w:type="auto"/>
        <w:tblInd w:w="6062" w:type="dxa"/>
        <w:tblLook w:val="04A0" w:firstRow="1" w:lastRow="0" w:firstColumn="1" w:lastColumn="0" w:noHBand="0" w:noVBand="1"/>
      </w:tblPr>
      <w:tblGrid>
        <w:gridCol w:w="3293"/>
      </w:tblGrid>
      <w:tr w:rsidR="00DA2A01" w:rsidRPr="000B494D" w:rsidTr="002F355C">
        <w:tc>
          <w:tcPr>
            <w:tcW w:w="3509" w:type="dxa"/>
            <w:shd w:val="clear" w:color="auto" w:fill="auto"/>
            <w:hideMark/>
          </w:tcPr>
          <w:p w:rsidR="00DA2A01" w:rsidRPr="000B494D" w:rsidRDefault="00DA2A01" w:rsidP="002F355C">
            <w:pPr>
              <w:pStyle w:val="a4"/>
              <w:rPr>
                <w:rFonts w:ascii="Times New Roman" w:hAnsi="Times New Roman"/>
                <w:lang w:eastAsia="ru-RU"/>
              </w:rPr>
            </w:pPr>
            <w:r w:rsidRPr="000B494D">
              <w:rPr>
                <w:rFonts w:ascii="Times New Roman" w:hAnsi="Times New Roman"/>
                <w:lang w:eastAsia="ru-RU"/>
              </w:rPr>
              <w:t xml:space="preserve">Приложение 1                               к Положению о муниципальном земельном контроле на территории </w:t>
            </w:r>
            <w:proofErr w:type="spellStart"/>
            <w:r w:rsidRPr="000B494D">
              <w:rPr>
                <w:rFonts w:ascii="Times New Roman" w:hAnsi="Times New Roman"/>
                <w:lang w:eastAsia="ru-RU"/>
              </w:rPr>
              <w:t>Гюрюльдеукского</w:t>
            </w:r>
            <w:proofErr w:type="spellEnd"/>
            <w:r w:rsidRPr="000B494D">
              <w:rPr>
                <w:rFonts w:ascii="Times New Roman" w:hAnsi="Times New Roman"/>
                <w:lang w:eastAsia="ru-RU"/>
              </w:rPr>
              <w:t xml:space="preserve"> сельского поселения</w:t>
            </w:r>
          </w:p>
        </w:tc>
      </w:tr>
    </w:tbl>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jc w:val="center"/>
        <w:rPr>
          <w:rFonts w:ascii="Times New Roman" w:eastAsia="Times New Roman" w:hAnsi="Times New Roman" w:cs="Times New Roman"/>
          <w:b/>
          <w:sz w:val="28"/>
          <w:szCs w:val="28"/>
          <w:lang w:eastAsia="ru-RU"/>
        </w:rPr>
      </w:pPr>
      <w:r w:rsidRPr="001674B9">
        <w:rPr>
          <w:rFonts w:ascii="Times New Roman" w:eastAsia="Times New Roman" w:hAnsi="Times New Roman" w:cs="Times New Roman"/>
          <w:b/>
          <w:sz w:val="28"/>
          <w:szCs w:val="28"/>
          <w:lang w:eastAsia="ru-RU"/>
        </w:rPr>
        <w:t>Критерии отнесения объектов муниципального земельного контроля к определенной категории риска причинения вреда (ущерба)</w:t>
      </w: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74B9">
        <w:rPr>
          <w:rFonts w:ascii="Times New Roman" w:eastAsia="Times New Roman" w:hAnsi="Times New Roman" w:cs="Times New Roman"/>
          <w:sz w:val="28"/>
          <w:szCs w:val="28"/>
          <w:lang w:eastAsia="ru-RU"/>
        </w:rPr>
        <w:t>К категории среднего риска относятся: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расположенные в границах или примыкающие к границе береговой полосы водных объектов общего пользования;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мелиорируемые и мелиорированные земельные участки;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w:t>
      </w:r>
      <w:r>
        <w:rPr>
          <w:rFonts w:ascii="Times New Roman" w:eastAsia="Times New Roman" w:hAnsi="Times New Roman" w:cs="Times New Roman"/>
          <w:iCs/>
          <w:sz w:val="28"/>
          <w:szCs w:val="28"/>
          <w:lang w:eastAsia="ru-RU"/>
        </w:rPr>
        <w:t xml:space="preserve"> </w:t>
      </w:r>
      <w:r w:rsidRPr="001674B9">
        <w:rPr>
          <w:rFonts w:ascii="Times New Roman" w:eastAsia="Times New Roman" w:hAnsi="Times New Roman" w:cs="Times New Roman"/>
          <w:iCs/>
          <w:sz w:val="28"/>
          <w:szCs w:val="28"/>
          <w:lang w:eastAsia="ru-RU"/>
        </w:rPr>
        <w:t>мест и более);</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К категории умеренного риска относятся: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в границах которых расположены магистральные трубопроводы;</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w:t>
      </w:r>
      <w:r>
        <w:rPr>
          <w:rFonts w:ascii="Times New Roman" w:eastAsia="Times New Roman" w:hAnsi="Times New Roman" w:cs="Times New Roman"/>
          <w:iCs/>
          <w:sz w:val="28"/>
          <w:szCs w:val="28"/>
          <w:lang w:eastAsia="ru-RU"/>
        </w:rPr>
        <w:t xml:space="preserve"> </w:t>
      </w:r>
      <w:r w:rsidRPr="001674B9">
        <w:rPr>
          <w:rFonts w:ascii="Times New Roman" w:eastAsia="Times New Roman" w:hAnsi="Times New Roman" w:cs="Times New Roman"/>
          <w:iCs/>
          <w:sz w:val="28"/>
          <w:szCs w:val="28"/>
          <w:lang w:eastAsia="ru-RU"/>
        </w:rPr>
        <w:t>мест);</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земельные участки, занятые объектами торговли.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674B9">
        <w:rPr>
          <w:rFonts w:ascii="Times New Roman" w:eastAsia="Times New Roman" w:hAnsi="Times New Roman" w:cs="Times New Roman"/>
          <w:iCs/>
          <w:sz w:val="28"/>
          <w:szCs w:val="28"/>
          <w:lang w:eastAsia="ru-RU"/>
        </w:rPr>
        <w:t>К категории низкого риска относятся все иные земельные участки, не отнесенные к категориям среднего или умеренного риска.</w:t>
      </w:r>
    </w:p>
    <w:p w:rsidR="00DA2A01" w:rsidRPr="000B494D"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При наличии вступивших в законную силу в течение последних 3 (трех) лет 2 (двух) и более постановлений (решений) по делу об административном правонарушении с назначением административного наказания </w:t>
      </w:r>
      <w:proofErr w:type="gramStart"/>
      <w:r w:rsidRPr="001674B9">
        <w:rPr>
          <w:rFonts w:ascii="Times New Roman" w:eastAsia="Times New Roman" w:hAnsi="Times New Roman" w:cs="Times New Roman"/>
          <w:sz w:val="28"/>
          <w:szCs w:val="28"/>
          <w:lang w:eastAsia="ru-RU"/>
        </w:rPr>
        <w:t>по основаниям</w:t>
      </w:r>
      <w:proofErr w:type="gramEnd"/>
      <w:r w:rsidRPr="001674B9">
        <w:rPr>
          <w:rFonts w:ascii="Times New Roman" w:eastAsia="Times New Roman" w:hAnsi="Times New Roman" w:cs="Times New Roman"/>
          <w:sz w:val="28"/>
          <w:szCs w:val="28"/>
          <w:lang w:eastAsia="ru-RU"/>
        </w:rPr>
        <w:t xml:space="preserve"> предусмотренным статьями 7.1, 8.8, 19.4.1, 19.5, 19.6 Кодекса Российской Федерации об административных правонарушениях, категория риска повышается.</w:t>
      </w:r>
    </w:p>
    <w:p w:rsidR="00DA2A01" w:rsidRPr="001674B9" w:rsidRDefault="00DA2A01" w:rsidP="00DA2A01">
      <w:pPr>
        <w:spacing w:after="0" w:line="240" w:lineRule="auto"/>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tbl>
      <w:tblPr>
        <w:tblW w:w="0" w:type="auto"/>
        <w:tblInd w:w="6062" w:type="dxa"/>
        <w:tblLook w:val="04A0" w:firstRow="1" w:lastRow="0" w:firstColumn="1" w:lastColumn="0" w:noHBand="0" w:noVBand="1"/>
      </w:tblPr>
      <w:tblGrid>
        <w:gridCol w:w="3293"/>
      </w:tblGrid>
      <w:tr w:rsidR="00DA2A01" w:rsidRPr="001674B9" w:rsidTr="002F355C">
        <w:tc>
          <w:tcPr>
            <w:tcW w:w="3792" w:type="dxa"/>
            <w:shd w:val="clear" w:color="auto" w:fill="auto"/>
            <w:hideMark/>
          </w:tcPr>
          <w:p w:rsidR="00DA2A01" w:rsidRPr="001674B9" w:rsidRDefault="00DA2A01" w:rsidP="002F355C">
            <w:pPr>
              <w:spacing w:after="0" w:line="240" w:lineRule="auto"/>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Приложение 2</w:t>
            </w:r>
          </w:p>
          <w:p w:rsidR="00DA2A01" w:rsidRPr="001674B9" w:rsidRDefault="00DA2A01" w:rsidP="002F355C">
            <w:pPr>
              <w:spacing w:after="0" w:line="240" w:lineRule="auto"/>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к Положению о муниципальном земельном контроле на территории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w:t>
            </w:r>
          </w:p>
        </w:tc>
      </w:tr>
    </w:tbl>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674B9">
        <w:rPr>
          <w:rFonts w:ascii="Times New Roman" w:eastAsia="Times New Roman" w:hAnsi="Times New Roman" w:cs="Times New Roman"/>
          <w:b/>
          <w:sz w:val="28"/>
          <w:szCs w:val="28"/>
          <w:lang w:eastAsia="ru-RU"/>
        </w:rPr>
        <w:t>Перечень индикаторов риска</w:t>
      </w:r>
    </w:p>
    <w:p w:rsidR="00DA2A01" w:rsidRPr="001674B9" w:rsidRDefault="00DA2A01" w:rsidP="00DA2A01">
      <w:pPr>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1) несоответствие площади (конфигурации) земельного участка,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(конфигурации) земельного участка, сведения о которой содержатся в Едином государственном реестре недвижимости;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виду разрешенного использования земельного участка, сведения о которых содержатся в Едином государственном реестре недвижимости;</w:t>
      </w:r>
    </w:p>
    <w:p w:rsidR="00DA2A01" w:rsidRPr="001674B9" w:rsidRDefault="00DA2A01" w:rsidP="00DA2A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DA2A01" w:rsidRPr="001674B9" w:rsidRDefault="00DA2A01" w:rsidP="00DA2A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 xml:space="preserve">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w:t>
      </w:r>
      <w:proofErr w:type="gramStart"/>
      <w:r w:rsidRPr="001674B9">
        <w:rPr>
          <w:rFonts w:ascii="Times New Roman" w:eastAsia="Calibri" w:hAnsi="Times New Roman" w:cs="Times New Roman"/>
          <w:sz w:val="28"/>
          <w:szCs w:val="28"/>
        </w:rPr>
        <w:t xml:space="preserve">участка </w:t>
      </w:r>
      <w:r w:rsidRPr="001674B9">
        <w:rPr>
          <w:rFonts w:ascii="Times New Roman" w:eastAsia="Calibri" w:hAnsi="Times New Roman" w:cs="Times New Roman"/>
          <w:i/>
          <w:iCs/>
          <w:sz w:val="28"/>
          <w:szCs w:val="28"/>
        </w:rPr>
        <w:t xml:space="preserve"> </w:t>
      </w:r>
      <w:r w:rsidRPr="001674B9">
        <w:rPr>
          <w:rFonts w:ascii="Times New Roman" w:eastAsia="Calibri" w:hAnsi="Times New Roman" w:cs="Times New Roman"/>
          <w:sz w:val="28"/>
          <w:szCs w:val="28"/>
        </w:rPr>
        <w:t>контролируемым</w:t>
      </w:r>
      <w:proofErr w:type="gramEnd"/>
      <w:r w:rsidRPr="001674B9">
        <w:rPr>
          <w:rFonts w:ascii="Times New Roman" w:eastAsia="Calibri" w:hAnsi="Times New Roman" w:cs="Times New Roman"/>
          <w:sz w:val="28"/>
          <w:szCs w:val="28"/>
        </w:rPr>
        <w:t xml:space="preserve"> лицом</w:t>
      </w:r>
      <w:r w:rsidRPr="001674B9">
        <w:rPr>
          <w:rFonts w:ascii="Times New Roman" w:eastAsia="Calibri" w:hAnsi="Times New Roman" w:cs="Times New Roman"/>
          <w:iCs/>
          <w:sz w:val="28"/>
          <w:szCs w:val="28"/>
        </w:rPr>
        <w:t>, не имеющим предусмотренных законодательством Российской Федерации прав на указанный земельный участок</w:t>
      </w:r>
      <w:r w:rsidRPr="001674B9">
        <w:rPr>
          <w:rFonts w:ascii="Times New Roman" w:eastAsia="Calibri" w:hAnsi="Times New Roman" w:cs="Times New Roman"/>
          <w:sz w:val="28"/>
          <w:szCs w:val="28"/>
        </w:rPr>
        <w:t>;</w:t>
      </w:r>
    </w:p>
    <w:p w:rsidR="00DA2A01" w:rsidRPr="001674B9" w:rsidRDefault="00DA2A01" w:rsidP="00DA2A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4B9">
        <w:rPr>
          <w:rFonts w:ascii="Times New Roman" w:eastAsia="Calibri" w:hAnsi="Times New Roman" w:cs="Times New Roman"/>
          <w:sz w:val="28"/>
          <w:szCs w:val="28"/>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8) наличие на земельном участке специализированной техники, используемой для снятия и (или) перемещения плодородного слоя почвы;</w:t>
      </w:r>
    </w:p>
    <w:p w:rsidR="00DA2A01" w:rsidRPr="001674B9" w:rsidRDefault="00DA2A01" w:rsidP="00DA2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p w:rsidR="00DA2A01" w:rsidRPr="001674B9" w:rsidRDefault="00DA2A01" w:rsidP="00DA2A01">
      <w:pPr>
        <w:spacing w:after="0" w:line="240" w:lineRule="auto"/>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right"/>
        <w:rPr>
          <w:rFonts w:ascii="Times New Roman" w:eastAsia="Times New Roman" w:hAnsi="Times New Roman" w:cs="Times New Roman"/>
          <w:i/>
          <w:sz w:val="28"/>
          <w:szCs w:val="28"/>
          <w:lang w:eastAsia="ru-RU"/>
        </w:rPr>
      </w:pPr>
    </w:p>
    <w:tbl>
      <w:tblPr>
        <w:tblW w:w="0" w:type="auto"/>
        <w:tblInd w:w="6062" w:type="dxa"/>
        <w:tblLook w:val="04A0" w:firstRow="1" w:lastRow="0" w:firstColumn="1" w:lastColumn="0" w:noHBand="0" w:noVBand="1"/>
      </w:tblPr>
      <w:tblGrid>
        <w:gridCol w:w="3293"/>
      </w:tblGrid>
      <w:tr w:rsidR="00DA2A01" w:rsidRPr="001674B9" w:rsidTr="002F355C">
        <w:tc>
          <w:tcPr>
            <w:tcW w:w="3792" w:type="dxa"/>
            <w:shd w:val="clear" w:color="auto" w:fill="auto"/>
            <w:hideMark/>
          </w:tcPr>
          <w:p w:rsidR="00DA2A01" w:rsidRPr="001674B9" w:rsidRDefault="00DA2A01" w:rsidP="002F355C">
            <w:pPr>
              <w:spacing w:after="0" w:line="240" w:lineRule="auto"/>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Приложение 3</w:t>
            </w:r>
          </w:p>
          <w:p w:rsidR="00DA2A01" w:rsidRPr="001674B9" w:rsidRDefault="00DA2A01" w:rsidP="002F355C">
            <w:pPr>
              <w:spacing w:after="0" w:line="240" w:lineRule="auto"/>
              <w:jc w:val="center"/>
              <w:rPr>
                <w:rFonts w:ascii="Times New Roman" w:eastAsia="Times New Roman" w:hAnsi="Times New Roman" w:cs="Times New Roman"/>
                <w:sz w:val="28"/>
                <w:szCs w:val="28"/>
                <w:lang w:eastAsia="ru-RU"/>
              </w:rPr>
            </w:pPr>
            <w:r w:rsidRPr="001674B9">
              <w:rPr>
                <w:rFonts w:ascii="Times New Roman" w:eastAsia="Times New Roman" w:hAnsi="Times New Roman" w:cs="Times New Roman"/>
                <w:sz w:val="28"/>
                <w:szCs w:val="28"/>
                <w:lang w:eastAsia="ru-RU"/>
              </w:rPr>
              <w:t xml:space="preserve">к Положению о муниципальном земельном контроле на территории </w:t>
            </w:r>
            <w:proofErr w:type="spellStart"/>
            <w:r w:rsidRPr="001674B9">
              <w:rPr>
                <w:rFonts w:ascii="Times New Roman" w:eastAsia="Times New Roman" w:hAnsi="Times New Roman" w:cs="Times New Roman"/>
                <w:sz w:val="28"/>
                <w:szCs w:val="28"/>
                <w:lang w:eastAsia="ru-RU"/>
              </w:rPr>
              <w:t>Гюрюльдеукского</w:t>
            </w:r>
            <w:proofErr w:type="spellEnd"/>
            <w:r w:rsidRPr="001674B9">
              <w:rPr>
                <w:rFonts w:ascii="Times New Roman" w:eastAsia="Times New Roman" w:hAnsi="Times New Roman" w:cs="Times New Roman"/>
                <w:sz w:val="28"/>
                <w:szCs w:val="28"/>
                <w:lang w:eastAsia="ru-RU"/>
              </w:rPr>
              <w:t xml:space="preserve"> сельского поселения</w:t>
            </w:r>
          </w:p>
        </w:tc>
      </w:tr>
    </w:tbl>
    <w:p w:rsidR="00DA2A01" w:rsidRPr="001674B9" w:rsidRDefault="00DA2A01" w:rsidP="00DA2A01">
      <w:pPr>
        <w:spacing w:after="0" w:line="240" w:lineRule="auto"/>
        <w:ind w:firstLine="709"/>
        <w:jc w:val="right"/>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both"/>
        <w:rPr>
          <w:rFonts w:ascii="Times New Roman" w:eastAsia="Times New Roman" w:hAnsi="Times New Roman" w:cs="Times New Roman"/>
          <w:sz w:val="28"/>
          <w:szCs w:val="28"/>
          <w:lang w:eastAsia="ru-RU"/>
        </w:rPr>
      </w:pPr>
    </w:p>
    <w:p w:rsidR="00DA2A01" w:rsidRPr="001674B9" w:rsidRDefault="00DA2A01" w:rsidP="00DA2A01">
      <w:pPr>
        <w:spacing w:after="0" w:line="240" w:lineRule="auto"/>
        <w:ind w:firstLine="709"/>
        <w:jc w:val="center"/>
        <w:rPr>
          <w:rFonts w:ascii="Times New Roman" w:eastAsia="Calibri" w:hAnsi="Times New Roman" w:cs="Times New Roman"/>
          <w:sz w:val="28"/>
          <w:szCs w:val="28"/>
        </w:rPr>
      </w:pPr>
      <w:r w:rsidRPr="001674B9">
        <w:rPr>
          <w:rFonts w:ascii="Times New Roman" w:eastAsia="Times New Roman" w:hAnsi="Times New Roman" w:cs="Times New Roman"/>
          <w:sz w:val="28"/>
          <w:szCs w:val="28"/>
          <w:lang w:eastAsia="ru-RU"/>
        </w:rPr>
        <w:t>Индикативные показатели</w:t>
      </w:r>
      <w:r w:rsidRPr="001674B9">
        <w:rPr>
          <w:rFonts w:ascii="Times New Roman" w:eastAsia="Times New Roman" w:hAnsi="Times New Roman" w:cs="Times New Roman"/>
          <w:i/>
          <w:sz w:val="28"/>
          <w:szCs w:val="28"/>
          <w:lang w:eastAsia="ru-RU"/>
        </w:rPr>
        <w:t xml:space="preserve">, </w:t>
      </w:r>
      <w:r w:rsidRPr="001674B9">
        <w:rPr>
          <w:rFonts w:ascii="Times New Roman" w:eastAsia="Times New Roman" w:hAnsi="Times New Roman" w:cs="Times New Roman"/>
          <w:sz w:val="28"/>
          <w:szCs w:val="28"/>
          <w:lang w:eastAsia="ru-RU"/>
        </w:rPr>
        <w:t>для оценки эффективности контрольной деятельности</w:t>
      </w:r>
    </w:p>
    <w:p w:rsidR="00DA2A01" w:rsidRPr="001674B9" w:rsidRDefault="00DA2A01" w:rsidP="00DA2A01">
      <w:pPr>
        <w:spacing w:after="0" w:line="240" w:lineRule="auto"/>
        <w:ind w:firstLine="709"/>
        <w:jc w:val="center"/>
        <w:rPr>
          <w:rFonts w:ascii="Times New Roman" w:eastAsia="Times New Roman" w:hAnsi="Times New Roman" w:cs="Times New Roman"/>
          <w:i/>
          <w:sz w:val="28"/>
          <w:szCs w:val="28"/>
          <w:lang w:eastAsia="ru-RU"/>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7"/>
        <w:gridCol w:w="5864"/>
      </w:tblGrid>
      <w:tr w:rsidR="00DA2A01" w:rsidRPr="001674B9" w:rsidTr="002F355C">
        <w:trPr>
          <w:trHeight w:val="144"/>
        </w:trPr>
        <w:tc>
          <w:tcPr>
            <w:tcW w:w="8931" w:type="dxa"/>
            <w:gridSpan w:val="2"/>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center"/>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5864" w:type="dxa"/>
            <w:tcBorders>
              <w:top w:val="single" w:sz="4" w:space="0" w:color="auto"/>
              <w:left w:val="single" w:sz="4" w:space="0" w:color="auto"/>
              <w:bottom w:val="single" w:sz="4" w:space="0" w:color="auto"/>
              <w:right w:val="single" w:sz="4" w:space="0" w:color="auto"/>
            </w:tcBorders>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rPr>
              <w:t xml:space="preserve">(При расчете используются значения </w:t>
            </w:r>
            <w:proofErr w:type="gramStart"/>
            <w:r w:rsidRPr="001674B9">
              <w:rPr>
                <w:rFonts w:ascii="Times New Roman" w:eastAsia="Times New Roman" w:hAnsi="Times New Roman" w:cs="Times New Roman"/>
                <w:i/>
                <w:sz w:val="24"/>
                <w:szCs w:val="24"/>
              </w:rPr>
              <w:t>строк  17</w:t>
            </w:r>
            <w:proofErr w:type="gramEnd"/>
            <w:r w:rsidRPr="001674B9">
              <w:rPr>
                <w:rFonts w:ascii="Times New Roman" w:eastAsia="Times New Roman" w:hAnsi="Times New Roman" w:cs="Times New Roman"/>
                <w:i/>
                <w:sz w:val="24"/>
                <w:szCs w:val="24"/>
              </w:rPr>
              <w:t>,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i/>
                <w:sz w:val="24"/>
                <w:szCs w:val="24"/>
              </w:rPr>
              <w:t>(для  расчета используются значения строк 03, 23 «1-контроль»)</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5864" w:type="dxa"/>
            <w:tcBorders>
              <w:top w:val="single" w:sz="4" w:space="0" w:color="auto"/>
              <w:left w:val="single" w:sz="4" w:space="0" w:color="auto"/>
              <w:bottom w:val="single" w:sz="4" w:space="0" w:color="auto"/>
              <w:right w:val="single" w:sz="4" w:space="0" w:color="auto"/>
            </w:tcBorders>
            <w:shd w:val="clear" w:color="auto" w:fill="FFFFFF"/>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trike/>
                <w:color w:val="FF0000"/>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color w:val="FF0000"/>
                <w:sz w:val="24"/>
                <w:szCs w:val="24"/>
              </w:rPr>
            </w:pP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Количество сотрудников, прошедших в течение последних 3 лет программы повышения квалификации</w:t>
            </w:r>
          </w:p>
        </w:tc>
        <w:tc>
          <w:tcPr>
            <w:tcW w:w="5864"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DA2A01" w:rsidRPr="001674B9" w:rsidTr="002F355C">
        <w:trPr>
          <w:trHeight w:val="144"/>
        </w:trPr>
        <w:tc>
          <w:tcPr>
            <w:tcW w:w="8931" w:type="dxa"/>
            <w:gridSpan w:val="2"/>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center"/>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Индикативные показатели, характеризующие параметры проведенных мероприятий</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ind w:right="-40"/>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плановых контрольных (надзорных)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trike/>
                <w:sz w:val="24"/>
                <w:szCs w:val="24"/>
              </w:rPr>
            </w:pPr>
            <w:r w:rsidRPr="001674B9">
              <w:rPr>
                <w:rFonts w:ascii="Times New Roman" w:eastAsia="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внеплановых контрольных (надзорных)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документарных контрольных (надзорных)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rPr>
              <w:t xml:space="preserve"> (для расчета используются значения строк 01, 14 «1-контроль»)</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контрольных (надзорных) мероприятий, проведённых дистанционно</w:t>
            </w:r>
          </w:p>
        </w:tc>
        <w:tc>
          <w:tcPr>
            <w:tcW w:w="5864" w:type="dxa"/>
            <w:tcBorders>
              <w:top w:val="single" w:sz="4" w:space="0" w:color="auto"/>
              <w:left w:val="single" w:sz="4" w:space="0" w:color="auto"/>
              <w:bottom w:val="single" w:sz="4" w:space="0" w:color="auto"/>
              <w:right w:val="single" w:sz="4" w:space="0" w:color="auto"/>
            </w:tcBorders>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i/>
                <w:sz w:val="24"/>
                <w:szCs w:val="24"/>
              </w:rPr>
            </w:pPr>
          </w:p>
          <w:p w:rsidR="00DA2A01" w:rsidRPr="001674B9" w:rsidRDefault="00DA2A01" w:rsidP="002F355C">
            <w:pPr>
              <w:autoSpaceDE w:val="0"/>
              <w:autoSpaceDN w:val="0"/>
              <w:adjustRightInd w:val="0"/>
              <w:spacing w:after="0" w:line="240" w:lineRule="auto"/>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lang w:eastAsia="ru-RU"/>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контрольных (надзорных) мероприятий, на результаты которых поданы жалобы</w:t>
            </w:r>
          </w:p>
        </w:tc>
        <w:tc>
          <w:tcPr>
            <w:tcW w:w="5864"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i/>
                <w:sz w:val="24"/>
                <w:szCs w:val="24"/>
              </w:rPr>
              <w:t>(строка 01 «1-контроль»)</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5864"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i/>
                <w:sz w:val="24"/>
                <w:szCs w:val="24"/>
              </w:rPr>
              <w:t>(для  расчета используются значения строк 01, 45 «1-контроль»)</w:t>
            </w:r>
          </w:p>
        </w:tc>
      </w:tr>
      <w:tr w:rsidR="00DA2A01" w:rsidRPr="001674B9" w:rsidTr="002F355C">
        <w:trPr>
          <w:trHeight w:val="144"/>
        </w:trPr>
        <w:tc>
          <w:tcPr>
            <w:tcW w:w="8931" w:type="dxa"/>
            <w:gridSpan w:val="2"/>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autoSpaceDE w:val="0"/>
              <w:autoSpaceDN w:val="0"/>
              <w:adjustRightInd w:val="0"/>
              <w:spacing w:after="200" w:line="276" w:lineRule="auto"/>
              <w:jc w:val="center"/>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lang w:eastAsia="ru-RU"/>
              </w:rPr>
              <w:t>Индикативные показатели, характеризующие параметры производства по делам об административных правонарушениях</w:t>
            </w:r>
          </w:p>
        </w:tc>
      </w:tr>
      <w:tr w:rsidR="00DA2A01" w:rsidRPr="001674B9" w:rsidTr="002F355C">
        <w:trPr>
          <w:trHeight w:val="14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w:t>
            </w:r>
          </w:p>
        </w:tc>
        <w:tc>
          <w:tcPr>
            <w:tcW w:w="5864" w:type="dxa"/>
            <w:tcBorders>
              <w:top w:val="single" w:sz="4" w:space="0" w:color="auto"/>
              <w:left w:val="single" w:sz="4" w:space="0" w:color="auto"/>
              <w:bottom w:val="single" w:sz="4" w:space="0" w:color="auto"/>
              <w:right w:val="single" w:sz="4" w:space="0" w:color="auto"/>
            </w:tcBorders>
          </w:tcPr>
          <w:p w:rsidR="00DA2A01" w:rsidRPr="001674B9" w:rsidRDefault="00DA2A01" w:rsidP="002F355C">
            <w:pPr>
              <w:widowControl w:val="0"/>
              <w:autoSpaceDE w:val="0"/>
              <w:autoSpaceDN w:val="0"/>
              <w:spacing w:after="0" w:line="276" w:lineRule="auto"/>
              <w:ind w:firstLine="298"/>
              <w:jc w:val="both"/>
              <w:rPr>
                <w:rFonts w:ascii="Times New Roman" w:eastAsia="Times New Roman" w:hAnsi="Times New Roman" w:cs="Times New Roman"/>
                <w:color w:val="FF0000"/>
                <w:sz w:val="24"/>
                <w:szCs w:val="24"/>
              </w:rPr>
            </w:pPr>
            <w:r w:rsidRPr="001674B9">
              <w:rPr>
                <w:rFonts w:ascii="Times New Roman" w:eastAsia="Times New Roman" w:hAnsi="Times New Roman" w:cs="Times New Roman"/>
                <w:sz w:val="24"/>
                <w:szCs w:val="24"/>
              </w:rPr>
              <w:t>Показатель устанавливается в процентах от общего числа контрольных (надзорных) мероприятий, по итогам которых были выявлены правонарушения.</w:t>
            </w:r>
            <w:r w:rsidRPr="001674B9">
              <w:rPr>
                <w:rFonts w:ascii="Times New Roman" w:eastAsia="Times New Roman" w:hAnsi="Times New Roman" w:cs="Times New Roman"/>
                <w:color w:val="FF0000"/>
                <w:sz w:val="24"/>
                <w:szCs w:val="24"/>
              </w:rPr>
              <w:t xml:space="preserve"> </w:t>
            </w:r>
          </w:p>
          <w:p w:rsidR="00DA2A01" w:rsidRPr="001674B9" w:rsidRDefault="00DA2A01" w:rsidP="002F355C">
            <w:pPr>
              <w:widowControl w:val="0"/>
              <w:autoSpaceDE w:val="0"/>
              <w:autoSpaceDN w:val="0"/>
              <w:spacing w:after="0" w:line="276" w:lineRule="auto"/>
              <w:ind w:firstLine="298"/>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rPr>
              <w:t>(</w:t>
            </w:r>
            <w:proofErr w:type="gramStart"/>
            <w:r w:rsidRPr="001674B9">
              <w:rPr>
                <w:rFonts w:ascii="Times New Roman" w:eastAsia="Times New Roman" w:hAnsi="Times New Roman" w:cs="Times New Roman"/>
                <w:i/>
                <w:sz w:val="24"/>
                <w:szCs w:val="24"/>
              </w:rPr>
              <w:t>для  расчета</w:t>
            </w:r>
            <w:proofErr w:type="gramEnd"/>
            <w:r w:rsidRPr="001674B9">
              <w:rPr>
                <w:rFonts w:ascii="Times New Roman" w:eastAsia="Times New Roman" w:hAnsi="Times New Roman" w:cs="Times New Roman"/>
                <w:i/>
                <w:sz w:val="24"/>
                <w:szCs w:val="24"/>
              </w:rPr>
              <w:t xml:space="preserve"> показателя используются значения строк 19, 24 «1-контроль»)</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color w:val="FF0000"/>
                <w:sz w:val="24"/>
                <w:szCs w:val="24"/>
              </w:rPr>
            </w:pPr>
          </w:p>
        </w:tc>
      </w:tr>
      <w:tr w:rsidR="00DA2A01" w:rsidRPr="001674B9" w:rsidTr="002F355C">
        <w:trPr>
          <w:trHeight w:val="736"/>
        </w:trPr>
        <w:tc>
          <w:tcPr>
            <w:tcW w:w="8931" w:type="dxa"/>
            <w:gridSpan w:val="2"/>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autoSpaceDE w:val="0"/>
              <w:autoSpaceDN w:val="0"/>
              <w:adjustRightInd w:val="0"/>
              <w:spacing w:after="200" w:line="240" w:lineRule="auto"/>
              <w:jc w:val="center"/>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lang w:eastAsia="ru-RU"/>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DA2A01" w:rsidRPr="001674B9" w:rsidTr="002F355C">
        <w:trPr>
          <w:trHeight w:val="464"/>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Количество проведенных профилактических мероприятий</w:t>
            </w:r>
          </w:p>
        </w:tc>
        <w:tc>
          <w:tcPr>
            <w:tcW w:w="5864"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DA2A01" w:rsidRPr="001674B9" w:rsidTr="002F355C">
        <w:trPr>
          <w:trHeight w:val="342"/>
        </w:trPr>
        <w:tc>
          <w:tcPr>
            <w:tcW w:w="3067" w:type="dxa"/>
            <w:tcBorders>
              <w:top w:val="single" w:sz="4" w:space="0" w:color="auto"/>
              <w:left w:val="single" w:sz="4" w:space="0" w:color="auto"/>
              <w:bottom w:val="single" w:sz="4" w:space="0" w:color="auto"/>
              <w:right w:val="single" w:sz="4" w:space="0" w:color="auto"/>
            </w:tcBorders>
            <w:hideMark/>
          </w:tcPr>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Доля субъектов, в отношении которых проведены профилактические мероприятия</w:t>
            </w:r>
          </w:p>
        </w:tc>
        <w:tc>
          <w:tcPr>
            <w:tcW w:w="5864" w:type="dxa"/>
            <w:tcBorders>
              <w:top w:val="single" w:sz="4" w:space="0" w:color="auto"/>
              <w:left w:val="single" w:sz="4" w:space="0" w:color="auto"/>
              <w:bottom w:val="single" w:sz="4" w:space="0" w:color="auto"/>
              <w:right w:val="single" w:sz="4" w:space="0" w:color="auto"/>
            </w:tcBorders>
          </w:tcPr>
          <w:p w:rsidR="00DA2A01" w:rsidRPr="001674B9" w:rsidRDefault="00DA2A01" w:rsidP="002F355C">
            <w:pPr>
              <w:widowControl w:val="0"/>
              <w:autoSpaceDE w:val="0"/>
              <w:autoSpaceDN w:val="0"/>
              <w:spacing w:after="0" w:line="276" w:lineRule="auto"/>
              <w:ind w:firstLine="298"/>
              <w:jc w:val="both"/>
              <w:rPr>
                <w:rFonts w:ascii="Times New Roman" w:eastAsia="Times New Roman" w:hAnsi="Times New Roman" w:cs="Times New Roman"/>
                <w:sz w:val="24"/>
                <w:szCs w:val="24"/>
              </w:rPr>
            </w:pPr>
            <w:r w:rsidRPr="001674B9">
              <w:rPr>
                <w:rFonts w:ascii="Times New Roman" w:eastAsia="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DA2A01" w:rsidRPr="001674B9" w:rsidRDefault="00DA2A01" w:rsidP="002F355C">
            <w:pPr>
              <w:widowControl w:val="0"/>
              <w:autoSpaceDE w:val="0"/>
              <w:autoSpaceDN w:val="0"/>
              <w:spacing w:after="0" w:line="276" w:lineRule="auto"/>
              <w:ind w:firstLine="298"/>
              <w:jc w:val="both"/>
              <w:rPr>
                <w:rFonts w:ascii="Times New Roman" w:eastAsia="Times New Roman" w:hAnsi="Times New Roman" w:cs="Times New Roman"/>
                <w:i/>
                <w:sz w:val="24"/>
                <w:szCs w:val="24"/>
              </w:rPr>
            </w:pPr>
            <w:r w:rsidRPr="001674B9">
              <w:rPr>
                <w:rFonts w:ascii="Times New Roman" w:eastAsia="Times New Roman" w:hAnsi="Times New Roman" w:cs="Times New Roman"/>
                <w:i/>
                <w:sz w:val="24"/>
                <w:szCs w:val="24"/>
              </w:rPr>
              <w:t>(</w:t>
            </w:r>
            <w:proofErr w:type="gramStart"/>
            <w:r w:rsidRPr="001674B9">
              <w:rPr>
                <w:rFonts w:ascii="Times New Roman" w:eastAsia="Times New Roman" w:hAnsi="Times New Roman" w:cs="Times New Roman"/>
                <w:i/>
                <w:sz w:val="24"/>
                <w:szCs w:val="24"/>
              </w:rPr>
              <w:t>для  расчета</w:t>
            </w:r>
            <w:proofErr w:type="gramEnd"/>
            <w:r w:rsidRPr="001674B9">
              <w:rPr>
                <w:rFonts w:ascii="Times New Roman" w:eastAsia="Times New Roman" w:hAnsi="Times New Roman" w:cs="Times New Roman"/>
                <w:i/>
                <w:sz w:val="24"/>
                <w:szCs w:val="24"/>
              </w:rPr>
              <w:t xml:space="preserve"> показателя используется значение строки 50 «1-контроль»)</w:t>
            </w:r>
          </w:p>
          <w:p w:rsidR="00DA2A01" w:rsidRPr="001674B9" w:rsidRDefault="00DA2A01" w:rsidP="002F355C">
            <w:pPr>
              <w:widowControl w:val="0"/>
              <w:autoSpaceDE w:val="0"/>
              <w:autoSpaceDN w:val="0"/>
              <w:spacing w:after="0" w:line="276" w:lineRule="auto"/>
              <w:jc w:val="both"/>
              <w:rPr>
                <w:rFonts w:ascii="Times New Roman" w:eastAsia="Times New Roman" w:hAnsi="Times New Roman" w:cs="Times New Roman"/>
                <w:sz w:val="24"/>
                <w:szCs w:val="24"/>
              </w:rPr>
            </w:pPr>
          </w:p>
        </w:tc>
      </w:tr>
    </w:tbl>
    <w:p w:rsidR="00DA2A01" w:rsidRPr="001674B9" w:rsidRDefault="00DA2A01" w:rsidP="00DA2A01">
      <w:pPr>
        <w:autoSpaceDE w:val="0"/>
        <w:autoSpaceDN w:val="0"/>
        <w:adjustRightInd w:val="0"/>
        <w:spacing w:after="0" w:line="240" w:lineRule="auto"/>
        <w:ind w:left="1069"/>
        <w:contextualSpacing/>
        <w:jc w:val="both"/>
        <w:rPr>
          <w:rFonts w:ascii="Times New Roman" w:eastAsia="Calibri" w:hAnsi="Times New Roman" w:cs="Times New Roman"/>
          <w:sz w:val="28"/>
          <w:szCs w:val="28"/>
          <w:lang w:eastAsia="ru-RU"/>
        </w:rPr>
      </w:pPr>
    </w:p>
    <w:p w:rsidR="00DA2A01" w:rsidRPr="001674B9" w:rsidRDefault="00DA2A01" w:rsidP="00DA2A01">
      <w:pPr>
        <w:spacing w:after="0" w:line="240" w:lineRule="auto"/>
        <w:rPr>
          <w:rFonts w:ascii="Times New Roman" w:eastAsia="Times New Roman" w:hAnsi="Times New Roman" w:cs="Times New Roman"/>
          <w:sz w:val="24"/>
          <w:szCs w:val="24"/>
          <w:lang w:eastAsia="ru-RU"/>
        </w:rPr>
      </w:pPr>
    </w:p>
    <w:p w:rsidR="00DA2A01" w:rsidRPr="001674B9" w:rsidRDefault="00DA2A01" w:rsidP="00DA2A01">
      <w:pPr>
        <w:spacing w:after="0" w:line="240" w:lineRule="auto"/>
        <w:rPr>
          <w:rFonts w:ascii="Times New Roman" w:eastAsia="Times New Roman" w:hAnsi="Times New Roman" w:cs="Times New Roman"/>
          <w:sz w:val="20"/>
          <w:szCs w:val="20"/>
          <w:lang w:eastAsia="ru-RU"/>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pPr>
        <w:spacing w:after="0"/>
        <w:jc w:val="center"/>
        <w:rPr>
          <w:rFonts w:ascii="Times New Roman" w:hAnsi="Times New Roman" w:cs="Times New Roman"/>
          <w:sz w:val="28"/>
          <w:highlight w:val="yellow"/>
        </w:rPr>
      </w:pPr>
    </w:p>
    <w:p w:rsidR="00DA2A01" w:rsidRDefault="00DA2A01" w:rsidP="00DA2A01">
      <w:r>
        <w:rPr>
          <w:rFonts w:ascii="Times New Roman" w:hAnsi="Times New Roman" w:cs="Times New Roman"/>
          <w:sz w:val="28"/>
        </w:rPr>
        <w:t xml:space="preserve"> </w:t>
      </w:r>
      <w:bookmarkStart w:id="0" w:name="_GoBack"/>
      <w:bookmarkEnd w:id="0"/>
    </w:p>
    <w:p w:rsidR="00B331FA" w:rsidRDefault="00B331FA"/>
    <w:sectPr w:rsidR="00B3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806DD2"/>
    <w:multiLevelType w:val="hybridMultilevel"/>
    <w:tmpl w:val="48569594"/>
    <w:lvl w:ilvl="0" w:tplc="C706C8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4AB95F19"/>
    <w:multiLevelType w:val="hybridMultilevel"/>
    <w:tmpl w:val="5ACA6C44"/>
    <w:lvl w:ilvl="0" w:tplc="DAD0EF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99023BB"/>
    <w:multiLevelType w:val="hybridMultilevel"/>
    <w:tmpl w:val="745699EE"/>
    <w:lvl w:ilvl="0" w:tplc="74EE3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B4B2D48"/>
    <w:multiLevelType w:val="hybridMultilevel"/>
    <w:tmpl w:val="F77E2F82"/>
    <w:lvl w:ilvl="0" w:tplc="05920658">
      <w:start w:val="13"/>
      <w:numFmt w:val="decimal"/>
      <w:lvlText w:val="%1."/>
      <w:lvlJc w:val="left"/>
      <w:pPr>
        <w:ind w:left="1226" w:hanging="375"/>
      </w:pPr>
      <w:rPr>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53"/>
    <w:rsid w:val="00AF1553"/>
    <w:rsid w:val="00B331FA"/>
    <w:rsid w:val="00DA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11CB"/>
  <w15:chartTrackingRefBased/>
  <w15:docId w15:val="{A2FAEBCE-5741-42EB-BB06-64EFE59A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A2A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ettings" Target="settings.xml"/><Relationship Id="rId7"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hyperlink" Target="consultantplus://offline/ref=21BECDF8CAB5FA05DBD922D7166D01CCEEEBF32A7C4EB9BF63D8AD1A70C62EE9378DE5061BFCE578E29FC671993CD86DE9AE4DAFC208C70CS1mD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7684</Words>
  <Characters>43802</Characters>
  <Application>Microsoft Office Word</Application>
  <DocSecurity>0</DocSecurity>
  <Lines>365</Lines>
  <Paragraphs>102</Paragraphs>
  <ScaleCrop>false</ScaleCrop>
  <Company/>
  <LinksUpToDate>false</LinksUpToDate>
  <CharactersWithSpaces>51384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Сагитович</dc:creator>
  <cp:keywords/>
  <dc:description/>
  <cp:lastModifiedBy>Шамиль Сагитович</cp:lastModifiedBy>
  <cp:revision>2</cp:revision>
  <dcterms:created xsi:type="dcterms:W3CDTF">2021-12-10T15:48:00Z</dcterms:created>
  <dcterms:modified xsi:type="dcterms:W3CDTF">2021-12-10T15:48:00Z</dcterms:modified>
</cp:coreProperties>
</file>